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rPr>
          <w:color w:val="auto"/>
        </w:rPr>
      </w:r>
      <w:r/>
    </w:p>
    <w:p>
      <w:pPr>
        <w:pStyle w:val="964"/>
        <w:ind w:firstLine="0"/>
        <w:jc w:val="center"/>
        <w:rPr>
          <w:rFonts w:hint="eastAsia" w:eastAsia="黑体"/>
          <w:b/>
          <w:bCs/>
          <w:color w:val="auto"/>
          <w:sz w:val="84"/>
        </w:rPr>
      </w:pPr>
      <w:r>
        <w:rPr>
          <w:rFonts w:hint="eastAsia" w:eastAsia="黑体"/>
          <w:b/>
          <w:bCs/>
          <w:color w:val="auto"/>
          <w:sz w:val="84"/>
        </w:rPr>
        <w:t xml:space="preserve">竞争性磋商文件</w:t>
      </w:r>
      <w:r>
        <w:rPr>
          <w:color w:val="auto"/>
        </w:rPr>
      </w:r>
      <w:r/>
    </w:p>
    <w:p>
      <w:pPr>
        <w:pStyle w:val="875"/>
        <w:jc w:val="center"/>
        <w:rPr>
          <w:rFonts w:hint="eastAsia" w:ascii="Arial" w:hAnsi="Arial"/>
          <w:b/>
          <w:bCs/>
          <w:color w:val="auto"/>
          <w:sz w:val="32"/>
          <w:szCs w:val="24"/>
          <w:u w:val="single"/>
        </w:rPr>
      </w:pPr>
      <w:r>
        <w:rPr>
          <w:rFonts w:hint="eastAsia" w:ascii="Arial" w:hAnsi="Arial"/>
          <w:b/>
          <w:bCs/>
          <w:color w:val="auto"/>
          <w:sz w:val="32"/>
          <w:szCs w:val="24"/>
        </w:rPr>
        <w:t xml:space="preserve">项目名称：</w:t>
      </w:r>
      <w:r>
        <w:rPr>
          <w:rFonts w:hint="eastAsia"/>
          <w:b/>
          <w:color w:val="auto"/>
          <w:sz w:val="32"/>
          <w:szCs w:val="32"/>
        </w:rPr>
        <w:t xml:space="preserve">南京脑科医院（脑科院区）互联网宽带（500M独享）</w:t>
      </w:r>
      <w:r>
        <w:rPr>
          <w:color w:val="auto"/>
        </w:rPr>
      </w:r>
      <w:r/>
    </w:p>
    <w:p>
      <w:pPr>
        <w:pStyle w:val="875"/>
        <w:ind w:firstLine="1606"/>
        <w:jc w:val="left"/>
        <w:spacing w:before="120" w:after="120" w:line="360" w:lineRule="auto"/>
        <w:rPr>
          <w:color w:val="auto"/>
        </w:rPr>
      </w:pPr>
      <w:r>
        <w:rPr>
          <w:rFonts w:hint="eastAsia" w:ascii="Arial" w:hAnsi="Arial"/>
          <w:b/>
          <w:bCs/>
          <w:color w:val="auto"/>
          <w:sz w:val="32"/>
          <w:szCs w:val="24"/>
        </w:rPr>
        <w:t xml:space="preserve">项目编号：</w:t>
      </w:r>
      <w:r>
        <w:rPr>
          <w:rFonts w:hint="eastAsia"/>
          <w:b/>
          <w:color w:val="auto"/>
          <w:sz w:val="32"/>
          <w:szCs w:val="32"/>
        </w:rPr>
        <w:t xml:space="preserve">JSZC-320100-JZCG-C2025-0429</w:t>
      </w:r>
      <w:r>
        <w:rPr>
          <w:color w:val="auto"/>
        </w:rPr>
      </w:r>
      <w:r/>
    </w:p>
    <w:p>
      <w:pPr>
        <w:pStyle w:val="875"/>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964"/>
        <w:ind w:firstLine="0"/>
        <w:jc w:val="center"/>
        <w:rPr>
          <w:rFonts w:hint="eastAsia"/>
          <w:b/>
          <w:bCs/>
          <w:color w:val="auto"/>
          <w:sz w:val="32"/>
        </w:rPr>
      </w:pPr>
      <w:r>
        <w:rPr>
          <w:rFonts w:hint="eastAsia"/>
          <w:b/>
          <w:bCs/>
          <w:color w:val="auto"/>
          <w:sz w:val="32"/>
        </w:rPr>
        <w:t xml:space="preserve">南京市公共资源交易中心</w:t>
      </w:r>
      <w:r>
        <w:rPr>
          <w:color w:val="auto"/>
        </w:rPr>
      </w:r>
      <w:r/>
    </w:p>
    <w:p>
      <w:pPr>
        <w:pStyle w:val="875"/>
        <w:jc w:val="center"/>
        <w:rPr>
          <w:rFonts w:hint="eastAsia"/>
          <w:b/>
          <w:color w:val="auto"/>
          <w:sz w:val="32"/>
          <w:szCs w:val="32"/>
        </w:rPr>
      </w:pPr>
      <w:r>
        <w:rPr>
          <w:rFonts w:hint="eastAsia"/>
          <w:b/>
          <w:color w:val="auto"/>
          <w:sz w:val="32"/>
          <w:szCs w:val="32"/>
        </w:rPr>
        <w:t xml:space="preserve">20</w:t>
      </w:r>
      <w:r>
        <w:rPr>
          <w:rFonts w:hint="eastAsia"/>
          <w:b/>
          <w:color w:val="auto"/>
          <w:sz w:val="32"/>
          <w:szCs w:val="32"/>
          <w:lang w:val="en-US" w:eastAsia="zh-CN"/>
        </w:rPr>
        <w:t xml:space="preserve">2</w:t>
      </w:r>
      <w:r>
        <w:rPr>
          <w:rFonts w:hint="eastAsia"/>
          <w:b/>
          <w:color w:val="auto"/>
          <w:sz w:val="32"/>
          <w:szCs w:val="32"/>
          <w:lang w:val="en-US" w:eastAsia="zh-CN"/>
        </w:rPr>
        <w:t xml:space="preserve">5</w:t>
      </w:r>
      <w:r>
        <w:rPr>
          <w:rFonts w:hint="eastAsia"/>
          <w:b/>
          <w:color w:val="auto"/>
          <w:sz w:val="32"/>
          <w:szCs w:val="32"/>
        </w:rPr>
        <w:t xml:space="preserve">年</w:t>
      </w:r>
      <w:r>
        <w:rPr>
          <w:rFonts w:hint="eastAsia"/>
          <w:b/>
          <w:color w:val="auto"/>
          <w:sz w:val="32"/>
          <w:szCs w:val="32"/>
          <w:lang w:val="en-US" w:eastAsia="zh-CN"/>
        </w:rPr>
        <w:t xml:space="preserve">1</w:t>
      </w:r>
      <w:r>
        <w:rPr>
          <w:rFonts w:hint="eastAsia"/>
          <w:b/>
          <w:color w:val="auto"/>
          <w:sz w:val="32"/>
          <w:szCs w:val="32"/>
          <w:lang w:val="en-US" w:eastAsia="zh-CN"/>
        </w:rPr>
        <w:t xml:space="preserve">1</w:t>
      </w:r>
      <w:r>
        <w:rPr>
          <w:rFonts w:hint="eastAsia"/>
          <w:b/>
          <w:color w:val="auto"/>
          <w:sz w:val="32"/>
          <w:szCs w:val="32"/>
        </w:rPr>
        <w:t xml:space="preserve">月</w:t>
      </w:r>
      <w:r>
        <w:rPr>
          <w:color w:val="auto"/>
        </w:rPr>
      </w:r>
      <w:r/>
    </w:p>
    <w:p>
      <w:pPr>
        <w:pStyle w:val="875"/>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rPr>
          <w:color w:val="auto"/>
        </w:rPr>
      </w:r>
      <w:r/>
    </w:p>
    <w:p>
      <w:pPr>
        <w:pStyle w:val="875"/>
        <w:jc w:val="center"/>
        <w:spacing w:before="120" w:after="120" w:line="360" w:lineRule="auto"/>
        <w:rPr>
          <w:rFonts w:hint="eastAsia" w:ascii="Arial" w:hAnsi="Arial"/>
          <w:color w:val="auto"/>
          <w:sz w:val="24"/>
          <w:szCs w:val="24"/>
        </w:rPr>
      </w:pPr>
      <w:r>
        <w:rPr>
          <w:rFonts w:hint="eastAsia" w:ascii="Arial" w:hAnsi="Arial"/>
          <w:color w:val="auto"/>
          <w:sz w:val="24"/>
          <w:szCs w:val="24"/>
        </w:rPr>
      </w:r>
      <w:r>
        <w:rPr>
          <w:color w:val="auto"/>
        </w:rPr>
      </w:r>
      <w:r/>
    </w:p>
    <w:p>
      <w:pPr>
        <w:pStyle w:val="875"/>
        <w:spacing w:line="480" w:lineRule="exact"/>
        <w:rPr>
          <w:rFonts w:hint="eastAsia" w:ascii="宋体" w:hAnsi="宋体" w:cs="宋体"/>
          <w:b/>
          <w:bCs/>
          <w:color w:val="auto"/>
          <w:sz w:val="24"/>
          <w:szCs w:val="24"/>
        </w:rPr>
        <w:outlineLvl w:val="0"/>
      </w:pPr>
      <w:r>
        <w:rPr>
          <w:rFonts w:hint="eastAsia" w:ascii="宋体" w:hAnsi="宋体" w:cs="宋体"/>
          <w:b/>
          <w:bCs/>
          <w:color w:val="auto"/>
          <w:sz w:val="24"/>
          <w:szCs w:val="24"/>
        </w:rPr>
      </w:r>
      <w:r>
        <w:rPr>
          <w:color w:val="auto"/>
        </w:rPr>
      </w:r>
      <w:r/>
    </w:p>
    <w:p>
      <w:pPr>
        <w:pStyle w:val="875"/>
        <w:jc w:val="center"/>
        <w:spacing w:line="480" w:lineRule="auto"/>
        <w:rPr>
          <w:rFonts w:hint="eastAsia" w:ascii="黑体" w:hAnsi="Arial" w:eastAsia="黑体"/>
          <w:b/>
          <w:color w:val="auto"/>
          <w:sz w:val="44"/>
          <w:szCs w:val="21"/>
        </w:rPr>
        <w:outlineLvl w:val="0"/>
      </w:pPr>
      <w:r>
        <w:rPr>
          <w:color w:val="auto"/>
          <w:szCs w:val="21"/>
        </w:rPr>
        <w:br w:type="page" w:clear="all"/>
      </w:r>
      <w:r>
        <w:rPr>
          <w:rFonts w:hint="eastAsia" w:ascii="黑体" w:hAnsi="Arial" w:eastAsia="黑体"/>
          <w:b/>
          <w:color w:val="auto"/>
          <w:sz w:val="44"/>
          <w:szCs w:val="21"/>
        </w:rPr>
        <w:t xml:space="preserve">总  目  录</w:t>
      </w:r>
      <w:r>
        <w:rPr>
          <w:color w:val="auto"/>
        </w:rPr>
      </w:r>
      <w:r/>
    </w:p>
    <w:p>
      <w:pPr>
        <w:pStyle w:val="875"/>
        <w:spacing w:line="480" w:lineRule="auto"/>
        <w:rPr>
          <w:rFonts w:hint="eastAsia" w:ascii="仿宋_GB2312" w:hAnsi="Arial" w:eastAsia="仿宋_GB2312"/>
          <w:b/>
          <w:color w:val="auto"/>
          <w:sz w:val="28"/>
          <w:szCs w:val="21"/>
        </w:rPr>
      </w:pPr>
      <w:r>
        <w:rPr>
          <w:color w:val="auto"/>
        </w:rPr>
      </w:r>
      <w:bookmarkStart w:id="0" w:name="_Toc513029200"/>
      <w:r>
        <w:rPr>
          <w:color w:val="auto"/>
        </w:rPr>
      </w:r>
      <w:bookmarkStart w:id="1" w:name="_Toc523127445"/>
      <w:r>
        <w:rPr>
          <w:color w:val="auto"/>
        </w:rPr>
      </w:r>
      <w:bookmarkStart w:id="2" w:name="_Toc20823272"/>
      <w:r>
        <w:rPr>
          <w:color w:val="auto"/>
        </w:rPr>
      </w:r>
      <w:bookmarkStart w:id="3" w:name="_Toc479757206"/>
      <w:r>
        <w:rPr>
          <w:color w:val="auto"/>
        </w:rPr>
      </w:r>
      <w:bookmarkStart w:id="4" w:name="_Toc16938516"/>
      <w:r>
        <w:rPr>
          <w:color w:val="auto"/>
        </w:rPr>
      </w:r>
      <w:bookmarkStart w:id="5" w:name="_Toc120614210"/>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磋商邀请…………………………………… </w:t>
      </w:r>
      <w:r>
        <w:rPr>
          <w:rFonts w:hint="eastAsia" w:ascii="黑体" w:hAnsi="宋体" w:eastAsia="黑体"/>
          <w:color w:val="auto"/>
          <w:sz w:val="36"/>
          <w:szCs w:val="21"/>
        </w:rPr>
        <w:t xml:space="preserve">3</w:t>
      </w:r>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供应商须知………………………………… </w:t>
      </w:r>
      <w:r>
        <w:rPr>
          <w:rFonts w:hint="eastAsia" w:ascii="黑体" w:hAnsi="宋体" w:eastAsia="黑体"/>
          <w:color w:val="auto"/>
          <w:sz w:val="36"/>
          <w:szCs w:val="21"/>
        </w:rPr>
        <w:t xml:space="preserve">5</w:t>
      </w:r>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rPr>
        <w:t xml:space="preserve">13</w:t>
      </w:r>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rPr>
        <w:t xml:space="preserve">16</w:t>
      </w:r>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评审方法与评审标准………………………</w:t>
      </w:r>
      <w:r>
        <w:rPr>
          <w:rFonts w:hint="eastAsia" w:ascii="黑体" w:hAnsi="宋体" w:eastAsia="黑体"/>
          <w:color w:val="auto"/>
          <w:sz w:val="36"/>
          <w:szCs w:val="21"/>
        </w:rPr>
        <w:t xml:space="preserve">20</w:t>
      </w:r>
      <w:r>
        <w:rPr>
          <w:color w:val="auto"/>
        </w:rPr>
      </w:r>
      <w:r/>
    </w:p>
    <w:p>
      <w:pPr>
        <w:pStyle w:val="875"/>
        <w:numPr>
          <w:ilvl w:val="0"/>
          <w:numId w:val="4"/>
        </w:numPr>
        <w:jc w:val="center"/>
        <w:spacing w:line="960" w:lineRule="auto"/>
        <w:tabs>
          <w:tab w:val="left" w:pos="1440" w:leader="none"/>
        </w:tabs>
        <w:rPr>
          <w:rFonts w:hint="eastAsia" w:ascii="黑体" w:hAnsi="宋体" w:eastAsia="黑体"/>
          <w:color w:val="auto"/>
          <w:sz w:val="36"/>
          <w:szCs w:val="21"/>
        </w:rPr>
        <w:outlineLvl w:val="1"/>
      </w:pPr>
      <w:r>
        <w:rPr>
          <w:rFonts w:hint="eastAsia" w:ascii="黑体" w:hAnsi="宋体" w:eastAsia="黑体"/>
          <w:color w:val="auto"/>
          <w:sz w:val="36"/>
          <w:szCs w:val="21"/>
        </w:rPr>
        <w:t xml:space="preserve">响应文件格式………………………………</w:t>
      </w:r>
      <w:r>
        <w:rPr>
          <w:rFonts w:hint="eastAsia" w:ascii="黑体" w:hAnsi="宋体" w:eastAsia="黑体"/>
          <w:color w:val="auto"/>
          <w:sz w:val="36"/>
          <w:szCs w:val="21"/>
        </w:rPr>
        <w:t xml:space="preserve">23</w:t>
      </w:r>
      <w:r>
        <w:rPr>
          <w:color w:val="auto"/>
        </w:rPr>
      </w:r>
      <w:r/>
    </w:p>
    <w:p>
      <w:pPr>
        <w:pStyle w:val="875"/>
        <w:rPr>
          <w:rFonts w:hint="eastAsia"/>
          <w:color w:val="auto"/>
          <w:szCs w:val="21"/>
        </w:rPr>
      </w:pPr>
      <w:r>
        <w:rPr>
          <w:rFonts w:hint="eastAsia"/>
          <w:color w:val="auto"/>
          <w:szCs w:val="21"/>
        </w:rPr>
      </w:r>
      <w:r>
        <w:rPr>
          <w:color w:val="auto"/>
        </w:rPr>
      </w:r>
      <w:r/>
    </w:p>
    <w:p>
      <w:pPr>
        <w:pStyle w:val="875"/>
        <w:rPr>
          <w:rFonts w:hint="eastAsia"/>
          <w:color w:val="auto"/>
          <w:szCs w:val="21"/>
        </w:rPr>
      </w:pPr>
      <w:r>
        <w:rPr>
          <w:rFonts w:hint="eastAsia"/>
          <w:color w:val="auto"/>
          <w:szCs w:val="21"/>
        </w:rPr>
      </w:r>
      <w:r>
        <w:rPr>
          <w:color w:val="auto"/>
        </w:rPr>
      </w:r>
      <w:r/>
    </w:p>
    <w:p>
      <w:pPr>
        <w:pStyle w:val="875"/>
        <w:rPr>
          <w:rFonts w:hint="eastAsia"/>
          <w:color w:val="auto"/>
          <w:szCs w:val="21"/>
        </w:rPr>
      </w:pPr>
      <w:r>
        <w:rPr>
          <w:rFonts w:hint="eastAsia"/>
          <w:color w:val="auto"/>
          <w:szCs w:val="21"/>
        </w:rPr>
      </w:r>
      <w:r>
        <w:rPr>
          <w:color w:val="auto"/>
        </w:rPr>
      </w:r>
      <w:r/>
    </w:p>
    <w:p>
      <w:pPr>
        <w:pStyle w:val="875"/>
        <w:rPr>
          <w:rFonts w:hint="eastAsia"/>
          <w:color w:val="auto"/>
          <w:szCs w:val="21"/>
        </w:rPr>
      </w:pPr>
      <w:r>
        <w:rPr>
          <w:rFonts w:hint="eastAsia"/>
          <w:color w:val="auto"/>
          <w:szCs w:val="21"/>
        </w:rPr>
      </w:r>
      <w:r>
        <w:rPr>
          <w:color w:val="auto"/>
        </w:rPr>
      </w:r>
      <w:r/>
    </w:p>
    <w:p>
      <w:pPr>
        <w:pStyle w:val="875"/>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磋商邀请</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rPr>
        <w:t xml:space="preserve">南京脑科医院</w:t>
      </w:r>
      <w:r>
        <w:rPr>
          <w:rFonts w:hint="eastAsia" w:ascii="宋体" w:hAnsi="宋体"/>
          <w:color w:val="auto"/>
          <w:sz w:val="24"/>
          <w:szCs w:val="24"/>
        </w:rPr>
        <w:t xml:space="preserve">委托，南京市公共资源交易中心（以下简称“交易中心”）就</w:t>
      </w:r>
      <w:r>
        <w:rPr>
          <w:rFonts w:hint="eastAsia" w:ascii="宋体" w:hAnsi="宋体"/>
          <w:color w:val="auto"/>
          <w:sz w:val="24"/>
          <w:szCs w:val="24"/>
        </w:rPr>
        <w:t xml:space="preserve">南京脑科医院（脑科院区）互联网宽带（500M独享）</w:t>
      </w:r>
      <w:r>
        <w:rPr>
          <w:rFonts w:hint="eastAsia" w:ascii="宋体" w:hAnsi="宋体"/>
          <w:color w:val="auto"/>
          <w:sz w:val="24"/>
          <w:szCs w:val="24"/>
        </w:rPr>
        <w:t xml:space="preserve">进行竞争性磋商采购，欢迎符合条件的供应商参加磋商。</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rPr>
        <w:t xml:space="preserve">JSZC-320100-JZCG-C2025-0429</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w:t>
      </w:r>
      <w:r>
        <w:rPr>
          <w:rFonts w:hint="eastAsia" w:ascii="宋体" w:hAnsi="宋体"/>
          <w:color w:val="auto"/>
          <w:sz w:val="24"/>
          <w:szCs w:val="24"/>
        </w:rPr>
        <w:t xml:space="preserve">南京脑科医院（脑科院区）互联网宽带（500M独享）</w:t>
      </w:r>
      <w:r>
        <w:rPr>
          <w:color w:val="auto"/>
        </w:rPr>
      </w:r>
      <w:r/>
    </w:p>
    <w:p>
      <w:pPr>
        <w:pStyle w:val="875"/>
        <w:ind w:firstLine="480"/>
        <w:spacing w:line="264" w:lineRule="auto"/>
        <w:rPr>
          <w:rFonts w:hint="eastAsia" w:ascii="宋体" w:hAnsi="宋体" w:eastAsia="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rPr>
        <w:t xml:space="preserve">三年</w:t>
      </w:r>
      <w:r>
        <w:rPr>
          <w:rFonts w:hint="eastAsia" w:ascii="宋体" w:hAnsi="宋体"/>
          <w:color w:val="auto"/>
          <w:sz w:val="24"/>
          <w:szCs w:val="24"/>
        </w:rPr>
        <w:t xml:space="preserve">共计</w:t>
      </w:r>
      <w:r>
        <w:rPr>
          <w:rFonts w:hint="eastAsia" w:ascii="宋体" w:hAnsi="宋体"/>
          <w:color w:val="auto"/>
          <w:sz w:val="24"/>
          <w:szCs w:val="24"/>
        </w:rPr>
        <w:t xml:space="preserve">23.04 万元</w:t>
      </w:r>
      <w:r>
        <w:rPr>
          <w:rFonts w:hint="eastAsia"/>
          <w:color w:val="auto"/>
          <w:lang w:eastAsia="zh-CN"/>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rPr>
        <w:t xml:space="preserve">本项目不设最高限价。</w:t>
      </w:r>
      <w:r>
        <w:rPr>
          <w:color w:val="auto"/>
        </w:rPr>
      </w:r>
      <w:r/>
    </w:p>
    <w:p>
      <w:pPr>
        <w:pStyle w:val="875"/>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rPr>
        <w:t xml:space="preserve">南京脑科医院脑科院区互联网宽带（500M独享）用于全院所有外网办公电脑连接互联网。</w:t>
      </w:r>
      <w:r>
        <w:rPr>
          <w:rFonts w:hint="eastAsia" w:ascii="宋体" w:hAnsi="宋体" w:cs="宋体"/>
          <w:color w:val="auto"/>
          <w:sz w:val="24"/>
          <w:szCs w:val="24"/>
        </w:rPr>
        <w:t xml:space="preserve">（详细内容见本磋商文件第四章） </w:t>
      </w:r>
      <w:r>
        <w:rPr>
          <w:color w:val="auto"/>
        </w:rPr>
      </w:r>
      <w:r/>
    </w:p>
    <w:p>
      <w:pPr>
        <w:pStyle w:val="875"/>
        <w:ind w:firstLine="480"/>
        <w:spacing w:line="264" w:lineRule="auto"/>
        <w:rPr>
          <w:rFonts w:hint="eastAsia" w:ascii="宋体" w:hAnsi="宋体" w:cs="宋体"/>
          <w:color w:val="auto"/>
          <w:sz w:val="24"/>
          <w:szCs w:val="24"/>
          <w:highlight w:val="yellow"/>
        </w:rPr>
      </w:pPr>
      <w:r>
        <w:rPr>
          <w:rFonts w:hint="eastAsia" w:ascii="宋体" w:hAnsi="宋体"/>
          <w:color w:val="auto"/>
          <w:sz w:val="24"/>
          <w:szCs w:val="24"/>
        </w:rPr>
        <w:t xml:space="preserve">6.合同履行期限：</w:t>
      </w:r>
      <w:r>
        <w:rPr>
          <w:rFonts w:hint="eastAsia" w:ascii="宋体" w:hAnsi="宋体" w:cs="宋体"/>
          <w:color w:val="auto"/>
          <w:sz w:val="24"/>
          <w:szCs w:val="24"/>
          <w:lang w:val="en-US" w:eastAsia="zh-CN"/>
        </w:rPr>
        <w:t xml:space="preserve">1095</w:t>
      </w:r>
      <w:r>
        <w:rPr>
          <w:rFonts w:hint="eastAsia" w:ascii="宋体" w:hAnsi="宋体" w:cs="宋体"/>
          <w:color w:val="auto"/>
          <w:sz w:val="24"/>
          <w:szCs w:val="24"/>
        </w:rPr>
        <w:t xml:space="preserve">天</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联合体参加磋商。</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lang w:val="zh-CN"/>
        </w:rPr>
        <w:t xml:space="preserve">1.满足《中华人民共和国政府采购法》第二十二条规定，并提供下列材料：</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rPr>
          <w:color w:val="auto"/>
        </w:rPr>
      </w:r>
      <w:r/>
    </w:p>
    <w:p>
      <w:pPr>
        <w:pStyle w:val="875"/>
        <w:ind w:firstLine="480"/>
        <w:spacing w:line="264" w:lineRule="auto"/>
        <w:rPr>
          <w:rFonts w:hint="eastAsia" w:ascii="宋体" w:hAnsi="宋体"/>
          <w:color w:val="auto"/>
          <w:sz w:val="24"/>
          <w:szCs w:val="24"/>
          <w:highlight w:val="yellow"/>
        </w:rPr>
      </w:pPr>
      <w:r>
        <w:rPr>
          <w:rFonts w:hint="eastAsia" w:ascii="宋体" w:hAnsi="宋体"/>
          <w:color w:val="auto"/>
          <w:sz w:val="24"/>
          <w:szCs w:val="24"/>
          <w:lang w:val="zh-CN"/>
        </w:rPr>
        <w:t xml:space="preserve">2.落实政府采购政策需满足的资格要求：</w:t>
      </w:r>
      <w:r>
        <w:rPr>
          <w:rFonts w:hint="eastAsia" w:ascii="宋体" w:hAnsi="宋体"/>
          <w:color w:val="auto"/>
          <w:sz w:val="24"/>
          <w:szCs w:val="24"/>
          <w:lang w:val="zh-CN"/>
        </w:rPr>
        <w:t xml:space="preserve">无</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信息传输业</w:t>
      </w:r>
      <w:r>
        <w:rPr>
          <w:color w:val="auto"/>
        </w:rPr>
      </w:r>
      <w:r/>
    </w:p>
    <w:p>
      <w:pPr>
        <w:pStyle w:val="875"/>
        <w:numPr>
          <w:ilvl w:val="0"/>
          <w:numId w:val="5"/>
        </w:numPr>
        <w:ind w:firstLine="480"/>
        <w:spacing w:line="264" w:lineRule="auto"/>
        <w:rPr>
          <w:rFonts w:hint="eastAsia" w:ascii="宋体" w:hAnsi="宋体"/>
          <w:color w:val="auto"/>
          <w:sz w:val="24"/>
          <w:szCs w:val="24"/>
        </w:rPr>
      </w:pPr>
      <w:r>
        <w:rPr>
          <w:rFonts w:hint="eastAsia" w:ascii="宋体" w:hAnsi="宋体"/>
          <w:color w:val="auto"/>
          <w:sz w:val="24"/>
          <w:szCs w:val="24"/>
        </w:rPr>
        <w:t xml:space="preserve">本项目的特定资格要求：</w:t>
      </w:r>
      <w:r>
        <w:rPr>
          <w:rFonts w:hint="eastAsia" w:ascii="宋体" w:hAnsi="宋体"/>
          <w:color w:val="auto"/>
          <w:sz w:val="24"/>
          <w:szCs w:val="24"/>
        </w:rPr>
        <w:t xml:space="preserve">1.供应商若具备独立法人资格，提供工信部颁发的《基础电信业务经营许可证》或省级广电部门颁发的开展增值业务经营许可（指具有和利用网络光缆线路经营许可）； 2.供应商若为经独立法人授权经营的省、市分支机构（营业执照在有效期内），提供总公司《基础电信业务经营许可证》（或省级广电部门颁发的开展增值业务经营许可，指具有和利用网络光缆线路经营许可）及授权书。</w:t>
      </w:r>
      <w:r>
        <w:rPr>
          <w:color w:val="auto"/>
        </w:rPr>
      </w:r>
      <w:r/>
    </w:p>
    <w:p>
      <w:pPr>
        <w:pStyle w:val="875"/>
        <w:numPr>
          <w:ilvl w:val="0"/>
          <w:numId w:val="0"/>
        </w:numPr>
        <w:ind w:firstLine="480"/>
        <w:spacing w:line="264" w:lineRule="auto"/>
        <w:rPr>
          <w:rFonts w:hint="eastAsia" w:ascii="宋体" w:hAnsi="宋体"/>
          <w:color w:val="auto"/>
          <w:sz w:val="24"/>
          <w:szCs w:val="24"/>
        </w:rPr>
      </w:pPr>
      <w:r>
        <w:rPr>
          <w:rFonts w:hint="eastAsia" w:ascii="宋体" w:hAnsi="宋体"/>
          <w:color w:val="auto"/>
          <w:sz w:val="24"/>
          <w:szCs w:val="24"/>
        </w:rPr>
        <w:t xml:space="preserve">（三）拒绝下述供应商参加本次采购活动</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1.时间：自磋商文件公告发布之日起。</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2.方式：在“江苏政府采购网”免费下载。</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rPr>
          <w:color w:val="auto"/>
        </w:rPr>
      </w:r>
      <w:r/>
    </w:p>
    <w:p>
      <w:pPr>
        <w:pStyle w:val="875"/>
        <w:ind w:firstLine="372"/>
        <w:spacing w:before="145" w:after="145" w:line="264" w:lineRule="auto"/>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rPr>
        <w:t xml:space="preserve">20</w:t>
      </w:r>
      <w:r>
        <w:rPr>
          <w:rFonts w:hint="eastAsia" w:ascii="宋体" w:hAnsi="宋体" w:cs="宋体"/>
          <w:color w:val="auto"/>
          <w:sz w:val="24"/>
          <w:szCs w:val="24"/>
        </w:rPr>
        <w:t xml:space="preserve">25</w:t>
      </w:r>
      <w:r>
        <w:rPr>
          <w:rFonts w:hint="eastAsia" w:ascii="宋体" w:hAnsi="宋体"/>
          <w:color w:val="auto"/>
          <w:sz w:val="24"/>
          <w:szCs w:val="24"/>
        </w:rPr>
        <w:t xml:space="preserve">年</w:t>
      </w:r>
      <w:r>
        <w:rPr>
          <w:rFonts w:hint="eastAsia" w:ascii="宋体" w:hAnsi="宋体" w:cs="宋体"/>
          <w:color w:val="auto"/>
          <w:sz w:val="24"/>
          <w:szCs w:val="24"/>
        </w:rPr>
        <w:t xml:space="preserve">12</w:t>
      </w:r>
      <w:r>
        <w:rPr>
          <w:rFonts w:hint="eastAsia" w:ascii="宋体" w:hAnsi="宋体"/>
          <w:color w:val="auto"/>
          <w:sz w:val="24"/>
          <w:szCs w:val="24"/>
        </w:rPr>
        <w:t xml:space="preserve">月</w:t>
      </w:r>
      <w:r>
        <w:rPr>
          <w:rFonts w:hint="eastAsia" w:ascii="宋体" w:hAnsi="宋体" w:cs="宋体"/>
          <w:color w:val="auto"/>
          <w:sz w:val="24"/>
          <w:szCs w:val="24"/>
        </w:rPr>
        <w:t xml:space="preserve">17</w:t>
      </w:r>
      <w:r>
        <w:rPr>
          <w:rFonts w:hint="eastAsia" w:ascii="宋体" w:hAnsi="宋体"/>
          <w:color w:val="auto"/>
          <w:sz w:val="24"/>
          <w:szCs w:val="24"/>
        </w:rPr>
        <w:t xml:space="preserve">日</w:t>
      </w:r>
      <w:r>
        <w:rPr>
          <w:rFonts w:hint="eastAsia" w:ascii="宋体" w:hAnsi="宋体" w:cs="宋体"/>
          <w:color w:val="auto"/>
          <w:sz w:val="24"/>
          <w:szCs w:val="24"/>
        </w:rPr>
        <w:t xml:space="preserve">9</w:t>
      </w:r>
      <w:r>
        <w:rPr>
          <w:rFonts w:hint="eastAsia"/>
          <w:color w:val="auto"/>
          <w:sz w:val="24"/>
          <w:szCs w:val="24"/>
        </w:rPr>
        <w:t xml:space="preserve">时30</w:t>
      </w:r>
      <w:r>
        <w:rPr>
          <w:rFonts w:hint="eastAsia" w:ascii="宋体" w:hAnsi="宋体"/>
          <w:color w:val="auto"/>
          <w:sz w:val="24"/>
          <w:szCs w:val="24"/>
        </w:rPr>
        <w:t xml:space="preserve">分</w:t>
      </w:r>
      <w:r>
        <w:rPr>
          <w:rFonts w:hint="eastAsia" w:ascii="宋体" w:hAnsi="宋体"/>
          <w:color w:val="auto"/>
          <w:sz w:val="24"/>
          <w:szCs w:val="24"/>
        </w:rPr>
        <w:t xml:space="preserve">（北京时间）。</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rPr>
          <w:color w:val="auto"/>
        </w:rPr>
      </w:r>
      <w:r/>
    </w:p>
    <w:p>
      <w:pPr>
        <w:pStyle w:val="875"/>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1.本次磋商不收取磋商保证金。</w:t>
      </w:r>
      <w:r>
        <w:rPr>
          <w:color w:val="auto"/>
        </w:rPr>
      </w:r>
      <w:r/>
    </w:p>
    <w:p>
      <w:pPr>
        <w:pStyle w:val="875"/>
        <w:ind w:firstLine="480"/>
        <w:spacing w:line="264"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"http://www.ccgp-jiangsu.gov.cn/jiangsu/zlxz/ee/ee3a4bc5a3454aa2b0d9312230633ce9.html" </w:instrText>
      </w:r>
      <w:r>
        <w:rPr>
          <w:rFonts w:hint="eastAsia" w:ascii="宋体" w:hAnsi="宋体" w:cs="宋体"/>
          <w:color w:val="auto"/>
          <w:sz w:val="24"/>
          <w:szCs w:val="24"/>
        </w:rPr>
        <w:fldChar w:fldCharType="separate"/>
      </w:r>
      <w:r>
        <w:rPr>
          <w:rStyle w:val="950"/>
          <w:rFonts w:hint="eastAsia" w:ascii="宋体" w:hAnsi="宋体" w:cs="宋体"/>
          <w:color w:val="auto"/>
          <w:sz w:val="24"/>
          <w:szCs w:val="24"/>
        </w:rPr>
        <w:t xml:space="preserve">下载地址</w:t>
      </w:r>
      <w:r>
        <w:rPr>
          <w:rFonts w:hint="eastAsia" w:ascii="宋体" w:hAnsi="宋体" w:cs="宋体"/>
          <w:color w:val="auto"/>
          <w:sz w:val="24"/>
          <w:szCs w:val="24"/>
        </w:rPr>
        <w:fldChar w:fldCharType="end"/>
      </w:r>
      <w:r>
        <w:rPr>
          <w:rFonts w:hint="eastAsia" w:ascii="宋体" w:hAnsi="宋体" w:cs="宋体"/>
          <w:color w:val="auto"/>
          <w:sz w:val="24"/>
          <w:szCs w:val="24"/>
        </w:rPr>
        <w:t xml:space="preserve">（CTRL+鼠标左键）。</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4.有关本次采购的事项若存在变动或修改，请及时关注“江苏政府采购网”（www.ccgp-jiangsu.gov.cn）更正公告。</w:t>
      </w:r>
      <w:r>
        <w:rPr>
          <w:color w:val="auto"/>
        </w:rPr>
      </w:r>
      <w:r/>
    </w:p>
    <w:p>
      <w:pPr>
        <w:pStyle w:val="875"/>
        <w:ind w:firstLine="482"/>
        <w:spacing w:line="252"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5.供应商（含潜在供应商）对采购方式、采购需求、供应商资格条件、评审方法和评审标准、合同文本的询问或质疑向采购人提出，《质疑函》原件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采购人，由采购人负责答复。</w:t>
      </w:r>
      <w:r>
        <w:rPr>
          <w:color w:val="auto"/>
        </w:rPr>
      </w:r>
      <w:r/>
    </w:p>
    <w:p>
      <w:pPr>
        <w:pStyle w:val="875"/>
        <w:ind w:firstLine="482"/>
        <w:spacing w:line="252" w:lineRule="auto"/>
        <w:rPr>
          <w:rFonts w:hint="eastAsia" w:ascii="宋体" w:hAnsi="宋体" w:cs="宋体"/>
          <w:b/>
          <w:bCs/>
          <w:color w:val="auto"/>
          <w:sz w:val="24"/>
          <w:szCs w:val="24"/>
        </w:rPr>
      </w:pPr>
      <w:r>
        <w:rPr>
          <w:rFonts w:hint="eastAsia" w:ascii="宋体" w:hAnsi="宋体" w:cs="宋体"/>
          <w:b/>
          <w:bCs/>
          <w:color w:val="auto"/>
          <w:sz w:val="24"/>
          <w:szCs w:val="24"/>
        </w:rPr>
        <w:t xml:space="preserve">对采购过程、采购结果的询问或质疑向交易中心提出，《质疑函》原件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交易中心，由交易中心负责答复。</w:t>
      </w:r>
      <w:r>
        <w:rPr>
          <w:color w:val="auto"/>
        </w:rPr>
      </w:r>
      <w:r/>
    </w:p>
    <w:p>
      <w:pPr>
        <w:pStyle w:val="878"/>
        <w:ind w:firstLine="465"/>
        <w:spacing w:before="145" w:after="145"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1.采购人</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rPr>
        <w:t xml:space="preserve">南京脑科医院          </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南京市鼓楼区广州路264号</w:t>
      </w:r>
      <w:r>
        <w:rPr>
          <w:rFonts w:hint="eastAsia" w:ascii="宋体" w:hAnsi="宋体"/>
          <w:color w:val="auto"/>
          <w:sz w:val="24"/>
          <w:szCs w:val="24"/>
        </w:rPr>
        <w:t xml:space="preserve"> </w:t>
      </w:r>
      <w:r>
        <w:rPr>
          <w:rFonts w:hint="eastAsia" w:ascii="宋体" w:hAnsi="宋体"/>
          <w:color w:val="auto"/>
          <w:sz w:val="24"/>
          <w:szCs w:val="24"/>
        </w:rPr>
        <w:t xml:space="preserve">   </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吴</w:t>
      </w:r>
      <w:r>
        <w:rPr>
          <w:rFonts w:hint="eastAsia" w:ascii="宋体" w:hAnsi="宋体"/>
          <w:color w:val="auto"/>
          <w:sz w:val="24"/>
          <w:szCs w:val="24"/>
        </w:rPr>
      </w:r>
      <w:r>
        <w:rPr>
          <w:rFonts w:hint="eastAsia" w:ascii="宋体" w:hAnsi="宋体"/>
          <w:color w:val="auto"/>
          <w:sz w:val="24"/>
          <w:szCs w:val="24"/>
        </w:rPr>
        <w:t xml:space="preserve">老师</w:t>
      </w:r>
      <w:r>
        <w:rPr>
          <w:rFonts w:hint="eastAsia" w:ascii="宋体" w:hAnsi="宋体"/>
          <w:color w:val="auto"/>
          <w:sz w:val="24"/>
          <w:szCs w:val="24"/>
        </w:rPr>
        <w:t xml:space="preserve"> </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r>
      <w:r>
        <w:rPr>
          <w:rFonts w:hint="eastAsia" w:ascii="宋体" w:hAnsi="宋体"/>
          <w:color w:val="auto"/>
          <w:sz w:val="24"/>
          <w:szCs w:val="24"/>
        </w:rPr>
      </w:r>
      <w:r>
        <w:rPr>
          <w:rFonts w:hint="eastAsia" w:ascii="宋体" w:hAnsi="宋体"/>
          <w:color w:val="auto"/>
          <w:sz w:val="24"/>
          <w:szCs w:val="24"/>
        </w:rPr>
        <w:t xml:space="preserve">13851847276</w:t>
      </w:r>
      <w:r>
        <w:rPr>
          <w:rFonts w:hint="eastAsia" w:ascii="宋体" w:hAnsi="宋体"/>
          <w:color w:val="auto"/>
          <w:sz w:val="24"/>
          <w:szCs w:val="24"/>
        </w:rPr>
      </w:r>
      <w:r>
        <w:rPr>
          <w:rFonts w:hint="eastAsia" w:ascii="宋体" w:hAnsi="宋体"/>
          <w:color w:val="ff0000"/>
          <w:sz w:val="24"/>
          <w:szCs w:val="24"/>
        </w:rPr>
        <w:t xml:space="preserve"> </w:t>
      </w:r>
      <w:r/>
      <w:r>
        <w:rPr>
          <w:rFonts w:hint="eastAsia" w:ascii="宋体" w:hAnsi="宋体"/>
          <w:color w:val="auto"/>
          <w:sz w:val="24"/>
          <w:szCs w:val="24"/>
        </w:rPr>
      </w:r>
      <w:bookmarkStart w:id="6" w:name="_Toc28359009"/>
      <w:r>
        <w:rPr>
          <w:color w:val="ff0000"/>
        </w:rPr>
      </w:r>
      <w:bookmarkStart w:id="7" w:name="_Toc28359086"/>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2.交易中心</w:t>
      </w:r>
      <w:bookmarkEnd w:id="6"/>
      <w:r>
        <w:rPr>
          <w:color w:val="auto"/>
        </w:rPr>
      </w:r>
      <w:bookmarkEnd w:id="7"/>
      <w:r>
        <w:rPr>
          <w:color w:val="auto"/>
        </w:rPr>
      </w:r>
      <w:r/>
    </w:p>
    <w:p>
      <w:pPr>
        <w:pStyle w:val="875"/>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rPr>
        <w:t xml:space="preserve">南京市建邺区江东中路265号  </w:t>
      </w:r>
      <w:r>
        <w:rPr>
          <w:color w:val="auto"/>
        </w:rPr>
      </w:r>
      <w:r/>
    </w:p>
    <w:p>
      <w:pPr>
        <w:pStyle w:val="875"/>
        <w:ind w:firstLine="480"/>
        <w:spacing w:line="252" w:lineRule="auto"/>
        <w:rPr>
          <w:rFonts w:ascii="宋体" w:hAnsi="宋体" w:eastAsia="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徐先生</w:t>
      </w:r>
      <w:r>
        <w:rPr>
          <w:color w:val="auto"/>
        </w:rPr>
      </w:r>
      <w:r/>
    </w:p>
    <w:p>
      <w:pPr>
        <w:pStyle w:val="875"/>
        <w:ind w:firstLine="480"/>
        <w:spacing w:line="252" w:lineRule="auto"/>
        <w:rPr>
          <w:rFonts w:ascii="宋体" w:hAnsi="宋体" w:eastAsia="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025-6850</w:t>
      </w:r>
      <w:r>
        <w:rPr>
          <w:rFonts w:hint="eastAsia" w:ascii="宋体" w:hAnsi="宋体"/>
          <w:color w:val="auto"/>
          <w:sz w:val="24"/>
          <w:szCs w:val="24"/>
          <w:lang w:val="en-US" w:eastAsia="zh-CN"/>
        </w:rPr>
        <w:t xml:space="preserve">5913</w:t>
      </w:r>
      <w:r>
        <w:rPr>
          <w:color w:val="auto"/>
        </w:rPr>
      </w:r>
      <w:r/>
    </w:p>
    <w:p>
      <w:pPr>
        <w:pStyle w:val="887"/>
        <w:rPr>
          <w:rFonts w:hint="eastAsia" w:ascii="宋体" w:hAnsi="宋体"/>
          <w:color w:val="auto"/>
          <w:sz w:val="24"/>
          <w:szCs w:val="24"/>
        </w:rPr>
      </w:pPr>
      <w:r>
        <w:rPr>
          <w:rFonts w:hint="eastAsia" w:ascii="宋体" w:hAnsi="宋体"/>
          <w:color w:val="auto"/>
          <w:sz w:val="24"/>
          <w:szCs w:val="24"/>
        </w:rPr>
      </w:r>
      <w:r>
        <w:rPr>
          <w:color w:val="auto"/>
        </w:rPr>
      </w:r>
      <w:r/>
    </w:p>
    <w:p>
      <w:pPr>
        <w:pStyle w:val="875"/>
        <w:rPr>
          <w:rFonts w:hint="eastAsia" w:ascii="宋体" w:hAnsi="宋体"/>
          <w:color w:val="auto"/>
          <w:sz w:val="24"/>
          <w:szCs w:val="24"/>
        </w:rPr>
      </w:pPr>
      <w:r>
        <w:rPr>
          <w:rFonts w:hint="eastAsia" w:ascii="宋体" w:hAnsi="宋体"/>
          <w:color w:val="auto"/>
          <w:sz w:val="24"/>
          <w:szCs w:val="24"/>
        </w:rPr>
      </w:r>
      <w:r>
        <w:rPr>
          <w:color w:val="auto"/>
        </w:rPr>
      </w:r>
      <w:r/>
    </w:p>
    <w:p>
      <w:pPr>
        <w:pStyle w:val="887"/>
        <w:rPr>
          <w:rFonts w:hint="eastAsia" w:ascii="宋体" w:hAnsi="宋体"/>
          <w:color w:val="auto"/>
          <w:sz w:val="24"/>
          <w:szCs w:val="24"/>
        </w:rPr>
      </w:pPr>
      <w:r>
        <w:rPr>
          <w:rFonts w:hint="eastAsia" w:ascii="宋体" w:hAnsi="宋体"/>
          <w:color w:val="auto"/>
          <w:sz w:val="24"/>
          <w:szCs w:val="24"/>
        </w:rPr>
      </w:r>
      <w:r>
        <w:rPr>
          <w:color w:val="auto"/>
        </w:rPr>
      </w:r>
      <w:r/>
    </w:p>
    <w:p>
      <w:pPr>
        <w:pStyle w:val="875"/>
        <w:rPr>
          <w:rFonts w:hint="eastAsia" w:ascii="宋体" w:hAnsi="宋体"/>
          <w:color w:val="auto"/>
          <w:sz w:val="24"/>
          <w:szCs w:val="24"/>
        </w:rPr>
      </w:pPr>
      <w:r>
        <w:rPr>
          <w:rFonts w:hint="eastAsia" w:ascii="宋体" w:hAnsi="宋体"/>
          <w:color w:val="auto"/>
          <w:sz w:val="24"/>
          <w:szCs w:val="24"/>
        </w:rPr>
      </w:r>
      <w:r>
        <w:rPr>
          <w:color w:val="auto"/>
        </w:rPr>
      </w:r>
      <w:r/>
    </w:p>
    <w:p>
      <w:pPr>
        <w:pStyle w:val="887"/>
        <w:rPr>
          <w:rFonts w:hint="eastAsia" w:ascii="宋体" w:hAnsi="宋体"/>
          <w:color w:val="auto"/>
          <w:sz w:val="24"/>
          <w:szCs w:val="24"/>
        </w:rPr>
      </w:pPr>
      <w:r>
        <w:rPr>
          <w:rFonts w:hint="eastAsia" w:ascii="宋体" w:hAnsi="宋体"/>
          <w:color w:val="auto"/>
          <w:sz w:val="24"/>
          <w:szCs w:val="24"/>
        </w:rPr>
      </w:r>
      <w:r>
        <w:rPr>
          <w:color w:val="auto"/>
        </w:rPr>
      </w:r>
      <w:r/>
    </w:p>
    <w:p>
      <w:pPr>
        <w:pStyle w:val="875"/>
        <w:rPr>
          <w:rFonts w:hint="eastAsia" w:ascii="宋体" w:hAnsi="宋体"/>
          <w:color w:val="auto"/>
          <w:sz w:val="24"/>
          <w:szCs w:val="24"/>
        </w:rPr>
      </w:pPr>
      <w:r>
        <w:rPr>
          <w:rFonts w:hint="eastAsia" w:ascii="宋体" w:hAnsi="宋体"/>
          <w:color w:val="auto"/>
          <w:sz w:val="24"/>
          <w:szCs w:val="24"/>
        </w:rPr>
      </w:r>
      <w:r>
        <w:rPr>
          <w:color w:val="auto"/>
        </w:rPr>
      </w:r>
      <w:r/>
    </w:p>
    <w:p>
      <w:pPr>
        <w:pStyle w:val="887"/>
        <w:rPr>
          <w:rFonts w:hint="eastAsia"/>
          <w:color w:val="auto"/>
        </w:rPr>
      </w:pPr>
      <w:r>
        <w:rPr>
          <w:rFonts w:hint="eastAsia"/>
          <w:color w:val="auto"/>
        </w:rPr>
      </w:r>
      <w:r>
        <w:rPr>
          <w:color w:val="auto"/>
        </w:rPr>
      </w:r>
      <w:r/>
    </w:p>
    <w:p>
      <w:pPr>
        <w:pStyle w:val="875"/>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第二章  供应商须知</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color w:val="auto"/>
        </w:rPr>
      </w:r>
      <w:bookmarkStart w:id="8" w:name="_Toc20823275"/>
      <w:r>
        <w:rPr>
          <w:color w:val="auto"/>
        </w:rPr>
      </w:r>
      <w:bookmarkStart w:id="9" w:name="_Toc16938519"/>
      <w:r>
        <w:rPr>
          <w:color w:val="auto"/>
        </w:rPr>
      </w:r>
      <w:bookmarkStart w:id="10" w:name="_Toc120614214"/>
      <w:r>
        <w:rPr>
          <w:color w:val="auto"/>
        </w:rPr>
      </w:r>
      <w:bookmarkStart w:id="11" w:name="_Toc513029203"/>
      <w:r>
        <w:rPr>
          <w:rFonts w:hint="eastAsia" w:ascii="方正黑体_GBK" w:hAnsi="方正黑体_GBK" w:eastAsia="方正黑体_GBK" w:cs="方正黑体_GBK"/>
          <w:b w:val="0"/>
          <w:bCs w:val="0"/>
          <w:color w:val="auto"/>
          <w:sz w:val="30"/>
          <w:szCs w:val="30"/>
        </w:rPr>
        <w:t xml:space="preserve">一、总则</w:t>
      </w:r>
      <w:bookmarkEnd w:id="8"/>
      <w:r>
        <w:rPr>
          <w:color w:val="auto"/>
        </w:rPr>
      </w:r>
      <w:bookmarkEnd w:id="9"/>
      <w:r>
        <w:rPr>
          <w:color w:val="auto"/>
        </w:rPr>
      </w:r>
      <w:bookmarkEnd w:id="10"/>
      <w:r>
        <w:rPr>
          <w:color w:val="auto"/>
        </w:rPr>
      </w:r>
      <w:bookmarkEnd w:id="11"/>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2" w:name="_Hlt16619475"/>
      <w:r>
        <w:rPr>
          <w:color w:val="auto"/>
        </w:rPr>
      </w:r>
      <w:bookmarkEnd w:id="12"/>
      <w:r>
        <w:rPr>
          <w:color w:val="auto"/>
        </w:rPr>
      </w:r>
      <w:bookmarkStart w:id="13" w:name="_Toc458694821"/>
      <w:r>
        <w:rPr>
          <w:color w:val="auto"/>
        </w:rPr>
      </w:r>
      <w:bookmarkStart w:id="14" w:name="_Toc16938520"/>
      <w:r>
        <w:rPr>
          <w:color w:val="auto"/>
        </w:rPr>
      </w:r>
      <w:bookmarkStart w:id="15" w:name="_Toc513029204"/>
      <w:r>
        <w:rPr>
          <w:color w:val="auto"/>
        </w:rPr>
      </w:r>
      <w:bookmarkStart w:id="16" w:name="_Toc20823276"/>
      <w:r>
        <w:rPr>
          <w:rFonts w:hint="eastAsia" w:ascii="方正楷体_GBK" w:hAnsi="方正楷体_GBK" w:eastAsia="方正楷体_GBK" w:cs="方正楷体_GBK"/>
          <w:color w:val="auto"/>
        </w:rPr>
        <w:t xml:space="preserve">1</w:t>
      </w:r>
      <w:bookmarkEnd w:id="13"/>
      <w:r>
        <w:rPr>
          <w:rFonts w:hint="eastAsia" w:ascii="方正楷体_GBK" w:hAnsi="方正楷体_GBK" w:eastAsia="方正楷体_GBK" w:cs="方正楷体_GBK"/>
          <w:color w:val="auto"/>
        </w:rPr>
        <w:t xml:space="preserve">.采购方式</w:t>
      </w:r>
      <w:bookmarkEnd w:id="14"/>
      <w:r>
        <w:rPr>
          <w:color w:val="auto"/>
        </w:rPr>
      </w:r>
      <w:bookmarkEnd w:id="15"/>
      <w:r>
        <w:rPr>
          <w:color w:val="auto"/>
        </w:rPr>
      </w:r>
      <w:bookmarkEnd w:id="16"/>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1.1 本次政府采购活动采取竞争性磋商(以下简称“磋商”)方式，本文件仅适用于采购公告中所述项目。</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7" w:name="_Toc513029205"/>
      <w:r>
        <w:rPr>
          <w:color w:val="auto"/>
        </w:rPr>
      </w:r>
      <w:bookmarkStart w:id="18" w:name="_Toc20823277"/>
      <w:r>
        <w:rPr>
          <w:color w:val="auto"/>
        </w:rPr>
      </w:r>
      <w:bookmarkStart w:id="19" w:name="_Toc16938521"/>
      <w:r>
        <w:rPr>
          <w:rFonts w:hint="eastAsia" w:ascii="方正楷体_GBK" w:hAnsi="方正楷体_GBK" w:eastAsia="方正楷体_GBK" w:cs="方正楷体_GBK"/>
          <w:color w:val="auto"/>
        </w:rPr>
        <w:t xml:space="preserve">2.合格的</w:t>
      </w:r>
      <w:bookmarkEnd w:id="17"/>
      <w:r>
        <w:rPr>
          <w:color w:val="auto"/>
        </w:rPr>
      </w:r>
      <w:bookmarkEnd w:id="18"/>
      <w:r>
        <w:rPr>
          <w:color w:val="auto"/>
        </w:rPr>
      </w:r>
      <w:bookmarkEnd w:id="19"/>
      <w:r>
        <w:rPr>
          <w:rFonts w:hint="eastAsia" w:ascii="方正楷体_GBK" w:hAnsi="方正楷体_GBK" w:eastAsia="方正楷体_GBK" w:cs="方正楷体_GBK"/>
          <w:color w:val="auto"/>
        </w:rPr>
        <w:t xml:space="preserve">供应商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2.1 满足采购公告对供应商资格要求的规定。</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2.2 满足磋商文件规定的实质性要求和条件。</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20" w:name="_Toc20823278"/>
      <w:r>
        <w:rPr>
          <w:color w:val="auto"/>
        </w:rPr>
      </w:r>
      <w:bookmarkStart w:id="21" w:name="_Toc16938522"/>
      <w:r>
        <w:rPr>
          <w:color w:val="auto"/>
        </w:rPr>
      </w:r>
      <w:bookmarkStart w:id="22" w:name="_Toc513029206"/>
      <w:r>
        <w:rPr>
          <w:rFonts w:hint="eastAsia" w:ascii="方正楷体_GBK" w:hAnsi="方正楷体_GBK" w:eastAsia="方正楷体_GBK" w:cs="方正楷体_GBK"/>
          <w:color w:val="auto"/>
        </w:rPr>
        <w:t xml:space="preserve">3.适用法律</w:t>
      </w:r>
      <w:bookmarkEnd w:id="20"/>
      <w:r>
        <w:rPr>
          <w:color w:val="auto"/>
        </w:rPr>
      </w:r>
      <w:bookmarkEnd w:id="21"/>
      <w:r>
        <w:rPr>
          <w:color w:val="auto"/>
        </w:rPr>
      </w:r>
      <w:bookmarkEnd w:id="22"/>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3.1 本次采购及由此产生的合同受中华人民共和国有关的法律法规制约和保护</w:t>
      </w:r>
      <w:r>
        <w:rPr>
          <w:rFonts w:ascii="宋体" w:hAnsi="宋体"/>
          <w:color w:val="auto"/>
          <w:sz w:val="24"/>
          <w:szCs w:val="21"/>
        </w:rPr>
        <w:t xml:space="preserve">。</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23" w:name="_Toc20823279"/>
      <w:r>
        <w:rPr>
          <w:color w:val="auto"/>
        </w:rPr>
      </w:r>
      <w:bookmarkStart w:id="24" w:name="_Toc462564067"/>
      <w:r>
        <w:rPr>
          <w:color w:val="auto"/>
        </w:rPr>
      </w:r>
      <w:bookmarkStart w:id="25" w:name="_Toc513029207"/>
      <w:r>
        <w:rPr>
          <w:color w:val="auto"/>
        </w:rPr>
      </w:r>
      <w:bookmarkStart w:id="26" w:name="_Toc16938523"/>
      <w:r>
        <w:rPr>
          <w:rFonts w:hint="eastAsia" w:ascii="方正楷体_GBK" w:hAnsi="方正楷体_GBK" w:eastAsia="方正楷体_GBK" w:cs="方正楷体_GBK"/>
          <w:color w:val="auto"/>
        </w:rPr>
        <w:t xml:space="preserve">4.磋商费用</w:t>
      </w:r>
      <w:bookmarkEnd w:id="23"/>
      <w:r>
        <w:rPr>
          <w:color w:val="auto"/>
        </w:rPr>
      </w:r>
      <w:bookmarkEnd w:id="24"/>
      <w:r>
        <w:rPr>
          <w:color w:val="auto"/>
        </w:rPr>
      </w:r>
      <w:bookmarkEnd w:id="25"/>
      <w:r>
        <w:rPr>
          <w:color w:val="auto"/>
        </w:rPr>
      </w:r>
      <w:bookmarkEnd w:id="26"/>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4.1 供应商应自行承担所有与参加采购有关的费用，无论采购过程中的做法和结果如何，</w:t>
      </w:r>
      <w:r>
        <w:rPr>
          <w:rFonts w:hint="eastAsia" w:ascii="宋体" w:hAnsi="宋体"/>
          <w:color w:val="auto"/>
          <w:sz w:val="24"/>
        </w:rPr>
        <w:t xml:space="preserve">交易中心</w:t>
      </w:r>
      <w:r>
        <w:rPr>
          <w:rFonts w:hint="eastAsia" w:ascii="宋体" w:hAnsi="宋体"/>
          <w:color w:val="auto"/>
          <w:sz w:val="24"/>
          <w:szCs w:val="21"/>
        </w:rPr>
        <w:t xml:space="preserve">在任何情况下均无义务和责任承担这些费用。</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4.2 本次采购交易中心和采购人不收取磋商文件工本费与成交服务费。</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5.磋商文件的约束力</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5.1 供应商一旦参加本项目采购活动，即被认为接受了本文件的规定和约束。</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color w:val="auto"/>
        </w:rPr>
      </w:r>
      <w:bookmarkStart w:id="27" w:name="_Toc16938525"/>
      <w:r>
        <w:rPr>
          <w:color w:val="auto"/>
        </w:rPr>
      </w:r>
      <w:bookmarkStart w:id="28" w:name="_Toc20823281"/>
      <w:r>
        <w:rPr>
          <w:color w:val="auto"/>
        </w:rPr>
      </w:r>
      <w:bookmarkStart w:id="29" w:name="_Toc120614215"/>
      <w:r>
        <w:rPr>
          <w:color w:val="auto"/>
        </w:rPr>
      </w:r>
      <w:bookmarkStart w:id="30" w:name="_Toc513029209"/>
      <w:r>
        <w:rPr>
          <w:rFonts w:hint="eastAsia" w:ascii="方正黑体_GBK" w:hAnsi="方正黑体_GBK" w:eastAsia="方正黑体_GBK" w:cs="方正黑体_GBK"/>
          <w:b w:val="0"/>
          <w:bCs w:val="0"/>
          <w:color w:val="auto"/>
          <w:sz w:val="30"/>
          <w:szCs w:val="30"/>
        </w:rPr>
        <w:t xml:space="preserve">二、</w:t>
      </w:r>
      <w:bookmarkEnd w:id="27"/>
      <w:r>
        <w:rPr>
          <w:color w:val="auto"/>
        </w:rPr>
      </w:r>
      <w:bookmarkEnd w:id="28"/>
      <w:r>
        <w:rPr>
          <w:color w:val="auto"/>
        </w:rPr>
      </w:r>
      <w:bookmarkEnd w:id="29"/>
      <w:r>
        <w:rPr>
          <w:color w:val="auto"/>
        </w:rPr>
      </w:r>
      <w:bookmarkEnd w:id="30"/>
      <w:r>
        <w:rPr>
          <w:rFonts w:hint="eastAsia" w:ascii="方正黑体_GBK" w:hAnsi="方正黑体_GBK" w:eastAsia="方正黑体_GBK" w:cs="方正黑体_GBK"/>
          <w:b w:val="0"/>
          <w:bCs w:val="0"/>
          <w:color w:val="auto"/>
          <w:sz w:val="30"/>
          <w:szCs w:val="30"/>
        </w:rPr>
        <w:t xml:space="preserve">磋商文件</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31" w:name="_Toc20823282"/>
      <w:r>
        <w:rPr>
          <w:color w:val="auto"/>
        </w:rPr>
      </w:r>
      <w:bookmarkStart w:id="32" w:name="_Toc16938526"/>
      <w:r>
        <w:rPr>
          <w:color w:val="auto"/>
        </w:rPr>
      </w:r>
      <w:bookmarkStart w:id="33" w:name="_Toc513029210"/>
      <w:r>
        <w:rPr>
          <w:rFonts w:hint="eastAsia" w:ascii="方正楷体_GBK" w:hAnsi="方正楷体_GBK" w:eastAsia="方正楷体_GBK" w:cs="方正楷体_GBK"/>
          <w:color w:val="auto"/>
        </w:rPr>
        <w:t xml:space="preserve">6.磋商文件构成</w:t>
      </w:r>
      <w:bookmarkEnd w:id="31"/>
      <w:r>
        <w:rPr>
          <w:color w:val="auto"/>
        </w:rPr>
      </w:r>
      <w:bookmarkEnd w:id="32"/>
      <w:r>
        <w:rPr>
          <w:color w:val="auto"/>
        </w:rPr>
      </w:r>
      <w:bookmarkEnd w:id="33"/>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6.1 磋商文件由以下部分组成：</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（1）磋商邀请</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（2）供应商须知</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（3）合同文本</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（4）采购需求</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（5）评审方法与评审标准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（6）响应文件格式</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供应商应仔细检查磋商文件是否齐全，如有缺漏请立即与交易中心联系。</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34" w:name="_Toc513029211"/>
      <w:r>
        <w:rPr>
          <w:color w:val="auto"/>
        </w:rPr>
      </w:r>
      <w:bookmarkStart w:id="35" w:name="_Toc20823283"/>
      <w:r>
        <w:rPr>
          <w:color w:val="auto"/>
        </w:rPr>
      </w:r>
      <w:bookmarkStart w:id="36" w:name="_Toc462564070"/>
      <w:r>
        <w:rPr>
          <w:color w:val="auto"/>
        </w:rPr>
      </w:r>
      <w:bookmarkStart w:id="37" w:name="_Toc16938527"/>
      <w:r>
        <w:rPr>
          <w:rFonts w:hint="eastAsia" w:ascii="方正楷体_GBK" w:hAnsi="方正楷体_GBK" w:eastAsia="方正楷体_GBK" w:cs="方正楷体_GBK"/>
          <w:color w:val="auto"/>
        </w:rPr>
        <w:t xml:space="preserve">7.磋商文件的澄清</w:t>
      </w:r>
      <w:bookmarkEnd w:id="34"/>
      <w:r>
        <w:rPr>
          <w:color w:val="auto"/>
        </w:rPr>
      </w:r>
      <w:bookmarkEnd w:id="35"/>
      <w:r>
        <w:rPr>
          <w:color w:val="auto"/>
        </w:rPr>
      </w:r>
      <w:bookmarkEnd w:id="36"/>
      <w:r>
        <w:rPr>
          <w:color w:val="auto"/>
        </w:rPr>
      </w:r>
      <w:bookmarkEnd w:id="37"/>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7.1 任何要求对磋商文件进行澄清的供应商，应在磋商截止期五日前按采购公告中的通讯地址，以书面形式通知交易中心。</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38" w:name="_Toc20823284"/>
      <w:r>
        <w:rPr>
          <w:color w:val="auto"/>
        </w:rPr>
      </w:r>
      <w:bookmarkStart w:id="39" w:name="_Toc462564071"/>
      <w:r>
        <w:rPr>
          <w:color w:val="auto"/>
        </w:rPr>
      </w:r>
      <w:bookmarkStart w:id="40" w:name="_Toc16938528"/>
      <w:r>
        <w:rPr>
          <w:color w:val="auto"/>
        </w:rPr>
      </w:r>
      <w:bookmarkStart w:id="41" w:name="_Toc513029212"/>
      <w:r>
        <w:rPr>
          <w:rFonts w:hint="eastAsia" w:ascii="方正楷体_GBK" w:hAnsi="方正楷体_GBK" w:eastAsia="方正楷体_GBK" w:cs="方正楷体_GBK"/>
          <w:color w:val="auto"/>
        </w:rPr>
        <w:t xml:space="preserve">8.磋商文件的修改</w:t>
      </w:r>
      <w:bookmarkEnd w:id="38"/>
      <w:r>
        <w:rPr>
          <w:color w:val="auto"/>
        </w:rPr>
      </w:r>
      <w:bookmarkEnd w:id="39"/>
      <w:r>
        <w:rPr>
          <w:color w:val="auto"/>
        </w:rPr>
      </w:r>
      <w:bookmarkEnd w:id="40"/>
      <w:r>
        <w:rPr>
          <w:color w:val="auto"/>
        </w:rPr>
      </w:r>
      <w:bookmarkEnd w:id="41"/>
      <w:r>
        <w:rPr>
          <w:color w:val="auto"/>
        </w:rPr>
      </w:r>
      <w:r/>
    </w:p>
    <w:p>
      <w:pPr>
        <w:pStyle w:val="875"/>
        <w:ind w:firstLine="420"/>
        <w:rPr>
          <w:rFonts w:hint="eastAsia" w:ascii="宋体" w:hAnsi="宋体"/>
          <w:color w:val="auto"/>
          <w:sz w:val="24"/>
          <w:szCs w:val="21"/>
        </w:rPr>
      </w:pPr>
      <w:r>
        <w:rPr>
          <w:color w:val="auto"/>
        </w:rPr>
      </w:r>
      <w:bookmarkStart w:id="42" w:name="_Toc120614216"/>
      <w:r>
        <w:rPr>
          <w:color w:val="auto"/>
        </w:rPr>
      </w:r>
      <w:bookmarkStart w:id="43" w:name="_Toc16938529"/>
      <w:r>
        <w:rPr>
          <w:color w:val="auto"/>
        </w:rPr>
      </w:r>
      <w:bookmarkStart w:id="44" w:name="_Toc513029213"/>
      <w:r>
        <w:rPr>
          <w:color w:val="auto"/>
        </w:rPr>
      </w:r>
      <w:bookmarkStart w:id="45" w:name="_Toc462564072"/>
      <w:r>
        <w:rPr>
          <w:color w:val="auto"/>
        </w:rPr>
      </w:r>
      <w:bookmarkStart w:id="46" w:name="_Toc20823285"/>
      <w:r>
        <w:rPr>
          <w:rFonts w:hint="eastAsia" w:ascii="宋体" w:hAnsi="宋体"/>
          <w:color w:val="auto"/>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8.3 交易中心有权按照法定的要求推迟提交响应文件截止时间，并在原公告媒体发布更正公告。</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42"/>
      <w:r>
        <w:rPr>
          <w:color w:val="auto"/>
        </w:rPr>
      </w:r>
      <w:bookmarkEnd w:id="43"/>
      <w:r>
        <w:rPr>
          <w:color w:val="auto"/>
        </w:rPr>
      </w:r>
      <w:bookmarkEnd w:id="44"/>
      <w:r>
        <w:rPr>
          <w:color w:val="auto"/>
        </w:rPr>
      </w:r>
      <w:bookmarkEnd w:id="45"/>
      <w:r>
        <w:rPr>
          <w:color w:val="auto"/>
        </w:rPr>
      </w:r>
      <w:bookmarkEnd w:id="46"/>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47" w:name="_Toc513029214"/>
      <w:r>
        <w:rPr>
          <w:color w:val="auto"/>
        </w:rPr>
      </w:r>
      <w:bookmarkStart w:id="48" w:name="_Toc20823286"/>
      <w:r>
        <w:rPr>
          <w:color w:val="auto"/>
        </w:rPr>
      </w:r>
      <w:bookmarkStart w:id="49" w:name="_Toc462564073"/>
      <w:r>
        <w:rPr>
          <w:color w:val="auto"/>
        </w:rPr>
      </w:r>
      <w:bookmarkStart w:id="50" w:name="_Toc16938530"/>
      <w:r>
        <w:rPr>
          <w:rFonts w:hint="eastAsia" w:ascii="方正楷体_GBK" w:hAnsi="方正楷体_GBK" w:eastAsia="方正楷体_GBK" w:cs="方正楷体_GBK"/>
          <w:color w:val="auto"/>
        </w:rPr>
        <w:t xml:space="preserve">9.响应文件的语言及度量衡单位</w:t>
      </w:r>
      <w:bookmarkEnd w:id="47"/>
      <w:r>
        <w:rPr>
          <w:color w:val="auto"/>
        </w:rPr>
      </w:r>
      <w:bookmarkEnd w:id="48"/>
      <w:r>
        <w:rPr>
          <w:color w:val="auto"/>
        </w:rPr>
      </w:r>
      <w:bookmarkEnd w:id="49"/>
      <w:r>
        <w:rPr>
          <w:color w:val="auto"/>
        </w:rPr>
      </w:r>
      <w:bookmarkEnd w:id="50"/>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9.1 供应商提交的响应文件以及供应商与交易中心就有关磋商的所有来往通知、函件和文件均应使用简体中文。</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9.2 除技术性能另有规定外，响应文件所使用的度量衡单位，均须采用国家法定计量单位。</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51" w:name="_Toc462564074"/>
      <w:r>
        <w:rPr>
          <w:color w:val="auto"/>
        </w:rPr>
      </w:r>
      <w:bookmarkStart w:id="52" w:name="_Toc16938531"/>
      <w:r>
        <w:rPr>
          <w:color w:val="auto"/>
        </w:rPr>
      </w:r>
      <w:bookmarkStart w:id="53" w:name="_Toc20823287"/>
      <w:r>
        <w:rPr>
          <w:color w:val="auto"/>
        </w:rPr>
      </w:r>
      <w:bookmarkStart w:id="54" w:name="_Toc513029215"/>
      <w:r>
        <w:rPr>
          <w:rFonts w:hint="eastAsia" w:ascii="方正楷体_GBK" w:hAnsi="方正楷体_GBK" w:eastAsia="方正楷体_GBK" w:cs="方正楷体_GBK"/>
          <w:color w:val="auto"/>
        </w:rPr>
        <w:t xml:space="preserve">10.响应文件构成</w:t>
      </w:r>
      <w:bookmarkEnd w:id="51"/>
      <w:r>
        <w:rPr>
          <w:color w:val="auto"/>
        </w:rPr>
      </w:r>
      <w:bookmarkEnd w:id="52"/>
      <w:r>
        <w:rPr>
          <w:color w:val="auto"/>
        </w:rPr>
      </w:r>
      <w:bookmarkEnd w:id="53"/>
      <w:r>
        <w:rPr>
          <w:color w:val="auto"/>
        </w:rPr>
      </w:r>
      <w:bookmarkEnd w:id="54"/>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10.1 供应商编写的响应文件应包括资格证明文件、符合性证明文件、分项报价表、响应及偏离表、其他证明文件、磋商响应函等部分。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10.2 如标书制作工具中格式和内容与“江苏政府采购网”发布的磋商文件不一致，以“江苏政府采购网”发布的磋商文件为准。</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55" w:name="_Hlt26670360"/>
      <w:r>
        <w:rPr>
          <w:color w:val="auto"/>
        </w:rPr>
      </w:r>
      <w:bookmarkEnd w:id="55"/>
      <w:r>
        <w:rPr>
          <w:color w:val="auto"/>
        </w:rPr>
      </w:r>
      <w:bookmarkStart w:id="56" w:name="_Hlt26954838"/>
      <w:r>
        <w:rPr>
          <w:color w:val="auto"/>
        </w:rPr>
      </w:r>
      <w:bookmarkEnd w:id="56"/>
      <w:r>
        <w:rPr>
          <w:color w:val="auto"/>
        </w:rPr>
      </w:r>
      <w:bookmarkStart w:id="57" w:name="_Hlt26668975"/>
      <w:r>
        <w:rPr>
          <w:color w:val="auto"/>
        </w:rPr>
      </w:r>
      <w:bookmarkEnd w:id="57"/>
      <w:r>
        <w:rPr>
          <w:color w:val="auto"/>
        </w:rPr>
      </w:r>
      <w:bookmarkStart w:id="58" w:name="_Toc49090509"/>
      <w:r>
        <w:rPr>
          <w:color w:val="auto"/>
        </w:rPr>
      </w:r>
      <w:bookmarkStart w:id="59" w:name="_Toc14577357"/>
      <w:r>
        <w:rPr>
          <w:color w:val="auto"/>
        </w:rPr>
      </w:r>
      <w:bookmarkStart w:id="60" w:name="_Toc513029219"/>
      <w:r>
        <w:rPr>
          <w:color w:val="auto"/>
        </w:rPr>
      </w:r>
      <w:bookmarkStart w:id="61" w:name="_Toc49090507"/>
      <w:r>
        <w:rPr>
          <w:color w:val="auto"/>
        </w:rPr>
      </w:r>
      <w:bookmarkStart w:id="62" w:name="_Toc14577354"/>
      <w:r>
        <w:rPr>
          <w:color w:val="auto"/>
        </w:rPr>
      </w:r>
      <w:bookmarkStart w:id="63" w:name="_Toc513029216"/>
      <w:r>
        <w:rPr>
          <w:color w:val="auto"/>
        </w:rPr>
      </w:r>
      <w:bookmarkStart w:id="64" w:name="_Toc14577355"/>
      <w:r>
        <w:rPr>
          <w:color w:val="auto"/>
        </w:rPr>
      </w:r>
      <w:bookmarkStart w:id="65" w:name="_Toc49090508"/>
      <w:r>
        <w:rPr>
          <w:rFonts w:hint="eastAsia" w:ascii="方正楷体_GBK" w:hAnsi="方正楷体_GBK" w:eastAsia="方正楷体_GBK" w:cs="方正楷体_GBK"/>
          <w:color w:val="auto"/>
        </w:rPr>
        <w:t xml:space="preserve">11.证明磋商响应标的符合磋商文件规定的文件</w:t>
      </w:r>
      <w:bookmarkEnd w:id="58"/>
      <w:r>
        <w:rPr>
          <w:color w:val="auto"/>
        </w:rPr>
      </w:r>
      <w:bookmarkEnd w:id="59"/>
      <w:r>
        <w:rPr>
          <w:color w:val="auto"/>
        </w:rPr>
      </w:r>
      <w:bookmarkEnd w:id="60"/>
      <w:r>
        <w:rPr>
          <w:color w:val="auto"/>
        </w:rPr>
      </w:r>
      <w:r/>
    </w:p>
    <w:p>
      <w:pPr>
        <w:pStyle w:val="875"/>
        <w:ind w:firstLine="420"/>
        <w:rPr>
          <w:rFonts w:hint="eastAsia" w:ascii="宋体" w:hAnsi="宋体"/>
          <w:color w:val="auto"/>
          <w:sz w:val="24"/>
          <w:szCs w:val="21"/>
        </w:rPr>
      </w:pPr>
      <w:r>
        <w:rPr>
          <w:color w:val="auto"/>
        </w:rPr>
      </w:r>
      <w:bookmarkEnd w:id="61"/>
      <w:r>
        <w:rPr>
          <w:color w:val="auto"/>
        </w:rPr>
      </w:r>
      <w:bookmarkEnd w:id="62"/>
      <w:r>
        <w:rPr>
          <w:color w:val="auto"/>
        </w:rPr>
      </w:r>
      <w:bookmarkEnd w:id="63"/>
      <w:r>
        <w:rPr>
          <w:rFonts w:hint="eastAsia" w:ascii="宋体" w:hAnsi="宋体"/>
          <w:color w:val="auto"/>
          <w:sz w:val="24"/>
          <w:szCs w:val="21"/>
        </w:rPr>
        <w:t xml:space="preserve">11.1 供应商</w:t>
      </w:r>
      <w:r>
        <w:rPr>
          <w:rFonts w:hint="eastAsia" w:ascii="宋体" w:hAnsi="宋体"/>
          <w:color w:val="auto"/>
          <w:sz w:val="24"/>
        </w:rPr>
        <w:t xml:space="preserve">应按照法律、法规、规章和规范性文件以及</w:t>
      </w:r>
      <w:r>
        <w:rPr>
          <w:rFonts w:hint="eastAsia" w:ascii="宋体" w:hAnsi="宋体"/>
          <w:color w:val="auto"/>
          <w:sz w:val="24"/>
          <w:szCs w:val="21"/>
        </w:rPr>
        <w:t xml:space="preserve">磋商文件要求提交证明文件，证明其响应标的符合磋商文件规定。</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11.2 磋商文件对证明文件无明确形式要求的，证明文件可以以文字资料、图纸和数据等形式提交。</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End w:id="64"/>
      <w:r>
        <w:rPr>
          <w:color w:val="auto"/>
        </w:rPr>
      </w:r>
      <w:bookmarkEnd w:id="65"/>
      <w:r>
        <w:rPr>
          <w:rFonts w:hint="eastAsia" w:ascii="方正楷体_GBK" w:hAnsi="方正楷体_GBK" w:eastAsia="方正楷体_GBK" w:cs="方正楷体_GBK"/>
          <w:color w:val="auto"/>
        </w:rPr>
        <w:t xml:space="preserve">12.分项报价表</w:t>
      </w:r>
      <w:r>
        <w:rPr>
          <w:rFonts w:hint="eastAsia" w:ascii="方正楷体_GBK" w:hAnsi="方正楷体_GBK" w:eastAsia="方正楷体_GBK" w:cs="方正楷体_GBK"/>
          <w:color w:val="auto"/>
          <w:lang w:val="zh-CN"/>
        </w:rPr>
        <w:t xml:space="preserve">（如有）</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12.1 供应商应按照磋商文件规定格式填报分项报价表。</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12.2 响应文件中的单价和总价无特殊规定的采用人民币报价，以元为单位标注。磋商文件另有规定的按规定执行。</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66" w:name="_Hlt26954848"/>
      <w:r>
        <w:rPr>
          <w:color w:val="auto"/>
        </w:rPr>
      </w:r>
      <w:bookmarkEnd w:id="66"/>
      <w:r>
        <w:rPr>
          <w:color w:val="auto"/>
        </w:rPr>
      </w:r>
      <w:bookmarkStart w:id="67" w:name="_Hlt26670486"/>
      <w:r>
        <w:rPr>
          <w:color w:val="auto"/>
        </w:rPr>
      </w:r>
      <w:bookmarkEnd w:id="67"/>
      <w:r>
        <w:rPr>
          <w:color w:val="auto"/>
        </w:rPr>
      </w:r>
      <w:bookmarkStart w:id="68" w:name="_Hlt26670482"/>
      <w:r>
        <w:rPr>
          <w:color w:val="auto"/>
        </w:rPr>
      </w:r>
      <w:bookmarkEnd w:id="68"/>
      <w:r>
        <w:rPr>
          <w:color w:val="auto"/>
        </w:rPr>
      </w:r>
      <w:bookmarkStart w:id="69" w:name="_Hlt26954846"/>
      <w:r>
        <w:rPr>
          <w:color w:val="auto"/>
        </w:rPr>
      </w:r>
      <w:bookmarkEnd w:id="69"/>
      <w:r>
        <w:rPr>
          <w:color w:val="auto"/>
        </w:rPr>
      </w:r>
      <w:bookmarkStart w:id="70" w:name="_Hlt26954731"/>
      <w:r>
        <w:rPr>
          <w:color w:val="auto"/>
        </w:rPr>
      </w:r>
      <w:bookmarkEnd w:id="70"/>
      <w:r>
        <w:rPr>
          <w:rFonts w:hint="eastAsia" w:ascii="方正楷体_GBK" w:hAnsi="方正楷体_GBK" w:eastAsia="方正楷体_GBK" w:cs="方正楷体_GBK"/>
          <w:color w:val="auto"/>
        </w:rPr>
        <w:t xml:space="preserve">13.响应及偏离表</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13.1</w:t>
      </w:r>
      <w:r>
        <w:rPr>
          <w:rFonts w:hint="eastAsia" w:ascii="宋体" w:hAnsi="宋体"/>
          <w:color w:val="auto"/>
          <w:sz w:val="24"/>
          <w:szCs w:val="21"/>
        </w:rPr>
        <w:t xml:space="preserve"> </w:t>
      </w:r>
      <w:r>
        <w:rPr>
          <w:rFonts w:hint="eastAsia" w:ascii="宋体" w:hAnsi="宋体"/>
          <w:color w:val="auto"/>
          <w:sz w:val="24"/>
          <w:szCs w:val="21"/>
          <w:lang w:val="zh-CN"/>
        </w:rPr>
        <w:t xml:space="preserve">供应商需对磋商文件中的技术要求与商务要求逐项作出响应或偏离说明。</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13.2</w:t>
      </w:r>
      <w:r>
        <w:rPr>
          <w:rFonts w:hint="eastAsia" w:ascii="宋体" w:hAnsi="宋体"/>
          <w:color w:val="auto"/>
          <w:sz w:val="24"/>
          <w:szCs w:val="21"/>
        </w:rPr>
        <w:t xml:space="preserve"> </w:t>
      </w:r>
      <w:r>
        <w:rPr>
          <w:rFonts w:hint="eastAsia" w:ascii="宋体" w:hAnsi="宋体"/>
          <w:color w:val="auto"/>
          <w:sz w:val="24"/>
          <w:szCs w:val="21"/>
          <w:lang w:val="zh-CN"/>
        </w:rPr>
        <w:t xml:space="preserve">供应商可在响应文件中提供认为需要的其他技术文件或说明。</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71" w:name="_Toc14577359"/>
      <w:r>
        <w:rPr>
          <w:color w:val="auto"/>
        </w:rPr>
      </w:r>
      <w:bookmarkStart w:id="72" w:name="_Toc49090510"/>
      <w:r>
        <w:rPr>
          <w:rFonts w:hint="eastAsia" w:ascii="方正楷体_GBK" w:hAnsi="方正楷体_GBK" w:eastAsia="方正楷体_GBK" w:cs="方正楷体_GBK"/>
          <w:color w:val="auto"/>
        </w:rPr>
        <w:t xml:space="preserve">14.磋商响应函</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1</w:t>
      </w:r>
      <w:r>
        <w:rPr>
          <w:rFonts w:hint="eastAsia" w:ascii="宋体" w:hAnsi="宋体"/>
          <w:color w:val="auto"/>
          <w:sz w:val="24"/>
          <w:szCs w:val="21"/>
        </w:rPr>
        <w:t xml:space="preserve">4</w:t>
      </w:r>
      <w:r>
        <w:rPr>
          <w:rFonts w:hint="eastAsia" w:ascii="宋体" w:hAnsi="宋体"/>
          <w:color w:val="auto"/>
          <w:sz w:val="24"/>
          <w:szCs w:val="21"/>
          <w:lang w:val="zh-CN"/>
        </w:rPr>
        <w:t xml:space="preserve">.1</w:t>
      </w:r>
      <w:r>
        <w:rPr>
          <w:rFonts w:hint="eastAsia" w:ascii="宋体" w:hAnsi="宋体"/>
          <w:color w:val="auto"/>
          <w:sz w:val="24"/>
          <w:szCs w:val="21"/>
        </w:rPr>
        <w:t xml:space="preserve"> </w:t>
      </w:r>
      <w:r>
        <w:rPr>
          <w:rFonts w:hint="eastAsia" w:ascii="宋体" w:hAnsi="宋体"/>
          <w:color w:val="auto"/>
          <w:sz w:val="24"/>
          <w:szCs w:val="21"/>
          <w:lang w:val="zh-CN"/>
        </w:rPr>
        <w:t xml:space="preserve">供应商应按照磋商文件规定格式完整、正确填报磋商响应函。</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End w:id="71"/>
      <w:r>
        <w:rPr>
          <w:color w:val="auto"/>
        </w:rPr>
      </w:r>
      <w:bookmarkEnd w:id="72"/>
      <w:r>
        <w:rPr>
          <w:color w:val="auto"/>
        </w:rPr>
      </w:r>
      <w:bookmarkStart w:id="73" w:name="_Toc14577360"/>
      <w:r>
        <w:rPr>
          <w:color w:val="auto"/>
        </w:rPr>
      </w:r>
      <w:bookmarkStart w:id="74" w:name="_Toc49090511"/>
      <w:r>
        <w:rPr>
          <w:rFonts w:hint="eastAsia" w:ascii="方正楷体_GBK" w:hAnsi="方正楷体_GBK" w:eastAsia="方正楷体_GBK" w:cs="方正楷体_GBK"/>
          <w:color w:val="auto"/>
        </w:rPr>
        <w:t xml:space="preserve">15.磋商有效期</w:t>
      </w:r>
      <w:bookmarkEnd w:id="73"/>
      <w:r>
        <w:rPr>
          <w:color w:val="auto"/>
        </w:rPr>
      </w:r>
      <w:bookmarkEnd w:id="74"/>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15.1 磋商有效期为采购公告规定的提交响应文件截止之日起</w:t>
      </w:r>
      <w:r>
        <w:rPr>
          <w:rFonts w:hint="eastAsia" w:ascii="宋体" w:hAnsi="宋体"/>
          <w:color w:val="auto"/>
          <w:sz w:val="24"/>
          <w:szCs w:val="21"/>
          <w:lang w:val="zh-CN"/>
        </w:rPr>
        <w:t xml:space="preserve">六十天</w:t>
      </w:r>
      <w:r>
        <w:rPr>
          <w:rFonts w:hint="eastAsia" w:ascii="宋体" w:hAnsi="宋体"/>
          <w:color w:val="auto"/>
          <w:sz w:val="24"/>
          <w:szCs w:val="21"/>
        </w:rPr>
        <w:t xml:space="preserve">。磋商有效期比规定短的将被视为非实质性响应磋商文件而被拒绝。</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16.磋商有效期的延长</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color w:val="auto"/>
        </w:rPr>
      </w:r>
      <w:bookmarkStart w:id="75" w:name="_Toc120614217"/>
      <w:r>
        <w:rPr>
          <w:color w:val="auto"/>
        </w:rPr>
      </w:r>
      <w:bookmarkStart w:id="76" w:name="_Toc513029224"/>
      <w:r>
        <w:rPr>
          <w:color w:val="auto"/>
        </w:rPr>
      </w:r>
      <w:bookmarkStart w:id="77" w:name="_Toc16938540"/>
      <w:r>
        <w:rPr>
          <w:color w:val="auto"/>
        </w:rPr>
      </w:r>
      <w:bookmarkStart w:id="78" w:name="_Toc20823296"/>
      <w:r>
        <w:rPr>
          <w:color w:val="auto"/>
        </w:rPr>
      </w:r>
      <w:bookmarkStart w:id="79" w:name="_Hlt26954852"/>
      <w:r>
        <w:rPr>
          <w:color w:val="auto"/>
        </w:rPr>
      </w:r>
      <w:bookmarkEnd w:id="79"/>
      <w:r>
        <w:rPr>
          <w:color w:val="auto"/>
        </w:rPr>
      </w:r>
      <w:bookmarkStart w:id="80" w:name="_Hlt26954739"/>
      <w:r>
        <w:rPr>
          <w:color w:val="auto"/>
        </w:rPr>
      </w:r>
      <w:bookmarkEnd w:id="80"/>
      <w:r>
        <w:rPr>
          <w:rFonts w:hint="eastAsia" w:ascii="方正黑体_GBK" w:hAnsi="方正黑体_GBK" w:eastAsia="方正黑体_GBK" w:cs="方正黑体_GBK"/>
          <w:b w:val="0"/>
          <w:bCs w:val="0"/>
          <w:color w:val="auto"/>
          <w:sz w:val="30"/>
          <w:szCs w:val="30"/>
        </w:rPr>
        <w:t xml:space="preserve">四、响应文件的递交</w:t>
      </w:r>
      <w:bookmarkEnd w:id="75"/>
      <w:r>
        <w:rPr>
          <w:color w:val="auto"/>
        </w:rPr>
      </w:r>
      <w:bookmarkEnd w:id="76"/>
      <w:r>
        <w:rPr>
          <w:color w:val="auto"/>
        </w:rPr>
      </w:r>
      <w:bookmarkEnd w:id="77"/>
      <w:r>
        <w:rPr>
          <w:color w:val="auto"/>
        </w:rPr>
      </w:r>
      <w:bookmarkEnd w:id="78"/>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81" w:name="_Toc16938541"/>
      <w:r>
        <w:rPr>
          <w:color w:val="auto"/>
        </w:rPr>
      </w:r>
      <w:bookmarkStart w:id="82" w:name="_Toc20823297"/>
      <w:r>
        <w:rPr>
          <w:color w:val="auto"/>
        </w:rPr>
      </w:r>
      <w:bookmarkStart w:id="83" w:name="_Toc513029225"/>
      <w:r>
        <w:rPr>
          <w:color w:val="auto"/>
        </w:rPr>
      </w:r>
      <w:bookmarkStart w:id="84" w:name="_Toc462564084"/>
      <w:r>
        <w:rPr>
          <w:rFonts w:hint="eastAsia" w:ascii="方正楷体_GBK" w:hAnsi="方正楷体_GBK" w:eastAsia="方正楷体_GBK" w:cs="方正楷体_GBK"/>
          <w:color w:val="auto"/>
        </w:rPr>
        <w:t xml:space="preserve">17.</w:t>
      </w:r>
      <w:bookmarkEnd w:id="81"/>
      <w:r>
        <w:rPr>
          <w:color w:val="auto"/>
        </w:rPr>
      </w:r>
      <w:bookmarkEnd w:id="82"/>
      <w:r>
        <w:rPr>
          <w:color w:val="auto"/>
        </w:rPr>
      </w:r>
      <w:bookmarkEnd w:id="83"/>
      <w:r>
        <w:rPr>
          <w:color w:val="auto"/>
        </w:rPr>
      </w:r>
      <w:bookmarkEnd w:id="84"/>
      <w:r>
        <w:rPr>
          <w:rFonts w:hint="eastAsia" w:ascii="方正楷体_GBK" w:hAnsi="方正楷体_GBK" w:eastAsia="方正楷体_GBK" w:cs="方正楷体_GBK"/>
          <w:color w:val="auto"/>
        </w:rPr>
        <w:t xml:space="preserve">响应文件的递交</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17.1 供应商应当按照《操作手册》规定，在采购公告规定的提交响应文件截止时间前制作并上传电子响应文件。</w:t>
      </w:r>
      <w:bookmarkStart w:id="85" w:name="_Toc16938542"/>
      <w:r>
        <w:rPr>
          <w:color w:val="auto"/>
        </w:rPr>
      </w:r>
      <w:bookmarkStart w:id="86" w:name="_Toc513029226"/>
      <w:r>
        <w:rPr>
          <w:color w:val="auto"/>
        </w:rPr>
      </w:r>
      <w:bookmarkStart w:id="87" w:name="_Toc20823298"/>
      <w:r>
        <w:rPr>
          <w:color w:val="auto"/>
        </w:rPr>
      </w:r>
      <w:r/>
    </w:p>
    <w:p>
      <w:pPr>
        <w:pStyle w:val="875"/>
        <w:ind w:firstLine="420"/>
        <w:rPr>
          <w:rFonts w:hint="eastAsia" w:ascii="宋体" w:hAnsi="宋体"/>
          <w:color w:val="auto"/>
          <w:sz w:val="24"/>
          <w:szCs w:val="21"/>
        </w:rPr>
      </w:pPr>
      <w:r>
        <w:rPr>
          <w:color w:val="auto"/>
        </w:rPr>
      </w:r>
      <w:bookmarkEnd w:id="85"/>
      <w:r>
        <w:rPr>
          <w:color w:val="auto"/>
        </w:rPr>
      </w:r>
      <w:bookmarkEnd w:id="86"/>
      <w:r>
        <w:rPr>
          <w:color w:val="auto"/>
        </w:rPr>
      </w:r>
      <w:bookmarkEnd w:id="87"/>
      <w:r>
        <w:rPr>
          <w:rFonts w:hint="eastAsia" w:ascii="宋体" w:hAnsi="宋体"/>
          <w:color w:val="auto"/>
          <w:sz w:val="24"/>
          <w:szCs w:val="21"/>
        </w:rPr>
        <w:t xml:space="preserve">17.2 供应商应充分考虑网络环境、网络带宽等因素</w:t>
      </w:r>
      <w:r>
        <w:rPr>
          <w:rFonts w:hint="eastAsia" w:ascii="宋体" w:hAnsi="宋体"/>
          <w:color w:val="auto"/>
          <w:sz w:val="24"/>
        </w:rPr>
        <w:t xml:space="preserve">可能产生的影响</w:t>
      </w:r>
      <w:r>
        <w:rPr>
          <w:rFonts w:hint="eastAsia" w:ascii="宋体" w:hAnsi="宋体"/>
          <w:color w:val="auto"/>
          <w:sz w:val="24"/>
          <w:szCs w:val="21"/>
        </w:rPr>
        <w:t xml:space="preserve">，如因供应商自身原因造成的电子响应文件上传不成功的，按照本磋商文件第二章第24.3条规定做无效响应处理。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17.3 交易中心可以按照规定，通过修改磋商文件酌情延长提交响应文件截止日期，在此情况下，供应商的所有权利和义务均以延长后新的截止日期为准。</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88" w:name="_Toc513029227"/>
      <w:r>
        <w:rPr>
          <w:color w:val="auto"/>
        </w:rPr>
      </w:r>
      <w:bookmarkStart w:id="89" w:name="_Toc16938543"/>
      <w:r>
        <w:rPr>
          <w:color w:val="auto"/>
        </w:rPr>
      </w:r>
      <w:bookmarkStart w:id="90" w:name="_Toc20823299"/>
      <w:r>
        <w:rPr>
          <w:rFonts w:hint="eastAsia" w:ascii="方正楷体_GBK" w:hAnsi="方正楷体_GBK" w:eastAsia="方正楷体_GBK" w:cs="方正楷体_GBK"/>
          <w:color w:val="auto"/>
        </w:rPr>
        <w:t xml:space="preserve">18.响应文件</w:t>
      </w:r>
      <w:bookmarkEnd w:id="88"/>
      <w:r>
        <w:rPr>
          <w:color w:val="auto"/>
        </w:rPr>
      </w:r>
      <w:bookmarkEnd w:id="89"/>
      <w:r>
        <w:rPr>
          <w:color w:val="auto"/>
        </w:rPr>
      </w:r>
      <w:bookmarkEnd w:id="90"/>
      <w:r>
        <w:rPr>
          <w:rFonts w:hint="eastAsia" w:ascii="方正楷体_GBK" w:hAnsi="方正楷体_GBK" w:eastAsia="方正楷体_GBK" w:cs="方正楷体_GBK"/>
          <w:color w:val="auto"/>
        </w:rPr>
        <w:t xml:space="preserve">的拒收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18.1 提交响应文件截止时间后上传的任何响应文件将被拒绝。</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91" w:name="_Toc16938544"/>
      <w:r>
        <w:rPr>
          <w:color w:val="auto"/>
        </w:rPr>
      </w:r>
      <w:bookmarkStart w:id="92" w:name="_Toc513029228"/>
      <w:r>
        <w:rPr>
          <w:color w:val="auto"/>
        </w:rPr>
      </w:r>
      <w:bookmarkStart w:id="93" w:name="_Toc20823300"/>
      <w:r>
        <w:rPr>
          <w:rFonts w:hint="eastAsia" w:ascii="方正楷体_GBK" w:hAnsi="方正楷体_GBK" w:eastAsia="方正楷体_GBK" w:cs="方正楷体_GBK"/>
          <w:color w:val="auto"/>
        </w:rPr>
        <w:t xml:space="preserve">19.响应文件的撤回和修改</w:t>
      </w:r>
      <w:bookmarkEnd w:id="91"/>
      <w:r>
        <w:rPr>
          <w:color w:val="auto"/>
        </w:rPr>
      </w:r>
      <w:bookmarkEnd w:id="92"/>
      <w:r>
        <w:rPr>
          <w:color w:val="auto"/>
        </w:rPr>
      </w:r>
      <w:bookmarkEnd w:id="93"/>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19.1 响应文件的撤回</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19.1.1 供应商可在提交响应文件截止时间前，撤回其电子响应文件，具体操作方法见《操作手册》。</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19.1.2 供应商撤回电子响应文件，则认为其不再参与本项目磋商活动。</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19.2 响应文件的修改</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19.2.1 供应商可在提交响应文件截止时间前，对其电子响应文件进行修改，具体操作方法见《操作手册》。</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19.2.2 提交响应文件截止时间之后，供应商不得对其电子响应文件作任何修改。</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19.3 在提交响应文件截止时间至磋商文件中规定的磋商有效期满之间的这段时间内，供应商不得撤回其响应文件。</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color w:val="auto"/>
        </w:rPr>
      </w:r>
      <w:bookmarkStart w:id="94" w:name="_Toc16938545"/>
      <w:r>
        <w:rPr>
          <w:color w:val="auto"/>
        </w:rPr>
      </w:r>
      <w:bookmarkStart w:id="95" w:name="_Toc513029229"/>
      <w:r>
        <w:rPr>
          <w:color w:val="auto"/>
        </w:rPr>
      </w:r>
      <w:bookmarkStart w:id="96" w:name="_Toc20823301"/>
      <w:r>
        <w:rPr>
          <w:color w:val="auto"/>
        </w:rPr>
      </w:r>
      <w:bookmarkStart w:id="97" w:name="_Toc120614218"/>
      <w:r>
        <w:rPr>
          <w:rFonts w:hint="eastAsia" w:ascii="方正黑体_GBK" w:hAnsi="方正黑体_GBK" w:eastAsia="方正黑体_GBK" w:cs="方正黑体_GBK"/>
          <w:b w:val="0"/>
          <w:bCs w:val="0"/>
          <w:color w:val="auto"/>
          <w:sz w:val="30"/>
          <w:szCs w:val="30"/>
        </w:rPr>
        <w:t xml:space="preserve">五、响应文件的解密与评审</w:t>
      </w:r>
      <w:bookmarkEnd w:id="94"/>
      <w:r>
        <w:rPr>
          <w:color w:val="auto"/>
        </w:rPr>
      </w:r>
      <w:bookmarkEnd w:id="95"/>
      <w:r>
        <w:rPr>
          <w:color w:val="auto"/>
        </w:rPr>
      </w:r>
      <w:bookmarkEnd w:id="96"/>
      <w:r>
        <w:rPr>
          <w:color w:val="auto"/>
        </w:rPr>
      </w:r>
      <w:bookmarkEnd w:id="97"/>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98" w:name="_Toc513029230"/>
      <w:r>
        <w:rPr>
          <w:color w:val="auto"/>
        </w:rPr>
      </w:r>
      <w:bookmarkStart w:id="99" w:name="_Toc20823302"/>
      <w:r>
        <w:rPr>
          <w:color w:val="auto"/>
        </w:rPr>
      </w:r>
      <w:bookmarkStart w:id="100" w:name="_Toc16938546"/>
      <w:r>
        <w:rPr>
          <w:rFonts w:hint="eastAsia" w:ascii="方正楷体_GBK" w:hAnsi="方正楷体_GBK" w:eastAsia="方正楷体_GBK" w:cs="方正楷体_GBK"/>
          <w:color w:val="auto"/>
        </w:rPr>
        <w:t xml:space="preserve">2</w:t>
      </w:r>
      <w:bookmarkEnd w:id="98"/>
      <w:r>
        <w:rPr>
          <w:color w:val="auto"/>
        </w:rPr>
      </w:r>
      <w:bookmarkEnd w:id="99"/>
      <w:r>
        <w:rPr>
          <w:color w:val="auto"/>
        </w:rPr>
      </w:r>
      <w:bookmarkEnd w:id="100"/>
      <w:r>
        <w:rPr>
          <w:rFonts w:hint="eastAsia" w:ascii="方正楷体_GBK" w:hAnsi="方正楷体_GBK" w:eastAsia="方正楷体_GBK" w:cs="方正楷体_GBK"/>
          <w:color w:val="auto"/>
        </w:rPr>
        <w:t xml:space="preserve">0.响应文件解密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20.1 供应商应当按照《操作手册》规定，在苏采云系统规定的时间内对响应文件进行解密。</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01" w:name="_Toc513029231"/>
      <w:r>
        <w:rPr>
          <w:color w:val="auto"/>
        </w:rPr>
      </w:r>
      <w:bookmarkStart w:id="102" w:name="_Toc16938547"/>
      <w:r>
        <w:rPr>
          <w:color w:val="auto"/>
        </w:rPr>
      </w:r>
      <w:bookmarkStart w:id="103" w:name="_Toc20823303"/>
      <w:r>
        <w:rPr>
          <w:rFonts w:hint="eastAsia" w:ascii="方正楷体_GBK" w:hAnsi="方正楷体_GBK" w:eastAsia="方正楷体_GBK" w:cs="方正楷体_GBK"/>
          <w:color w:val="auto"/>
        </w:rPr>
        <w:t xml:space="preserve">21.磋商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21.1 依法组建的磋商小组对响应文件进行评审。</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21.2 磋商小组由采购人代表和有关技术、经济或法律等方面的专家组成，且人员构成符合政府采购有关规定。</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21.3 磋商小组独立工作，负责评审所有响应文件并推荐成交候选人，或根据采购人授权直接确定成交供应商。</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22.评审过程的保密与公正</w:t>
      </w:r>
      <w:r>
        <w:rPr>
          <w:color w:val="auto"/>
        </w:rPr>
      </w:r>
      <w:r/>
    </w:p>
    <w:p>
      <w:pPr>
        <w:pStyle w:val="875"/>
        <w:ind w:firstLine="420"/>
        <w:rPr>
          <w:rFonts w:hint="eastAsia" w:ascii="宋体" w:hAnsi="宋体"/>
          <w:color w:val="auto"/>
          <w:sz w:val="24"/>
          <w:szCs w:val="21"/>
        </w:rPr>
      </w:pPr>
      <w:r>
        <w:rPr>
          <w:color w:val="auto"/>
        </w:rPr>
      </w:r>
      <w:bookmarkEnd w:id="101"/>
      <w:r>
        <w:rPr>
          <w:color w:val="auto"/>
        </w:rPr>
      </w:r>
      <w:bookmarkEnd w:id="102"/>
      <w:r>
        <w:rPr>
          <w:color w:val="auto"/>
        </w:rPr>
      </w:r>
      <w:bookmarkEnd w:id="103"/>
      <w:r>
        <w:rPr>
          <w:rFonts w:hint="eastAsia" w:ascii="宋体" w:hAnsi="宋体"/>
          <w:color w:val="auto"/>
          <w:sz w:val="24"/>
          <w:szCs w:val="21"/>
        </w:rPr>
        <w:t xml:space="preserve">22.1 磋商小组、采购人和交易中心工作人员、相关监督人员等与评审工作有关的人员，对评审情况以及在评审过程中获悉的国家秘密、商业秘密负有保密责任。</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22.2 供应商不得以任何方式影响评审过程，否则其响应文件将被作为无效响应文件。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22.3 交易中心和磋商小组不向未成交的供应商解释未成交原因，也不公布评审过程中的相关细节。</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04" w:name="_Toc16938548"/>
      <w:r>
        <w:rPr>
          <w:color w:val="auto"/>
        </w:rPr>
      </w:r>
      <w:bookmarkStart w:id="105" w:name="_Toc513029232"/>
      <w:r>
        <w:rPr>
          <w:color w:val="auto"/>
        </w:rPr>
      </w:r>
      <w:bookmarkStart w:id="106" w:name="_Toc20823304"/>
      <w:r>
        <w:rPr>
          <w:rFonts w:hint="eastAsia" w:ascii="方正楷体_GBK" w:hAnsi="方正楷体_GBK" w:eastAsia="方正楷体_GBK" w:cs="方正楷体_GBK"/>
          <w:color w:val="auto"/>
        </w:rPr>
        <w:t xml:space="preserve">23.评审过程中的澄清</w:t>
      </w:r>
      <w:bookmarkEnd w:id="104"/>
      <w:r>
        <w:rPr>
          <w:color w:val="auto"/>
        </w:rPr>
      </w:r>
      <w:bookmarkEnd w:id="105"/>
      <w:r>
        <w:rPr>
          <w:color w:val="auto"/>
        </w:rPr>
      </w:r>
      <w:bookmarkEnd w:id="106"/>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23.1 项目评审期间，磋商小组有权要求供应商对响应文件中含义不明确、同类问题表述不一致或者有明显文字和计算错误的内容等作出必要的澄清、说明或者补正。</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供应商的澄清、说明或者补正不得超出响应文件的范围或者改变响应文件的实质性内容。</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磋商小组并非对每个供应商都做澄清要求。</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23.2 需要供应商进行澄清、说明和补正的，磋商小组将通过苏采云系统向供应商发出</w:t>
      </w:r>
      <w:r>
        <w:rPr>
          <w:rFonts w:hint="eastAsia" w:ascii="宋体" w:hAnsi="宋体"/>
          <w:color w:val="auto"/>
          <w:sz w:val="24"/>
          <w:lang w:val="zh-CN"/>
        </w:rPr>
        <w:t xml:space="preserve">《澄清要求函》</w:t>
      </w:r>
      <w:r>
        <w:rPr>
          <w:rFonts w:hint="eastAsia" w:ascii="宋体" w:hAnsi="宋体"/>
          <w:color w:val="auto"/>
          <w:sz w:val="24"/>
          <w:szCs w:val="21"/>
        </w:rPr>
        <w:t xml:space="preserve">，接到</w:t>
      </w:r>
      <w:r>
        <w:rPr>
          <w:rFonts w:hint="eastAsia" w:ascii="宋体" w:hAnsi="宋体"/>
          <w:color w:val="auto"/>
          <w:sz w:val="24"/>
          <w:lang w:val="zh-CN"/>
        </w:rPr>
        <w:t xml:space="preserve">《澄清要求函》</w:t>
      </w:r>
      <w:r>
        <w:rPr>
          <w:rFonts w:hint="eastAsia" w:ascii="宋体" w:hAnsi="宋体"/>
          <w:color w:val="auto"/>
          <w:sz w:val="24"/>
          <w:szCs w:val="21"/>
        </w:rPr>
        <w:t xml:space="preserve">的供应商应当按照要求在苏采云系统中提交</w:t>
      </w:r>
      <w:r>
        <w:rPr>
          <w:rFonts w:hint="eastAsia" w:ascii="宋体" w:hAnsi="宋体"/>
          <w:color w:val="auto"/>
          <w:sz w:val="24"/>
          <w:lang w:val="zh-CN"/>
        </w:rPr>
        <w:t xml:space="preserve">《澄清响应函》</w:t>
      </w:r>
      <w:r>
        <w:rPr>
          <w:rFonts w:hint="eastAsia" w:ascii="宋体" w:hAnsi="宋体"/>
          <w:color w:val="auto"/>
          <w:sz w:val="24"/>
          <w:szCs w:val="21"/>
        </w:rPr>
        <w:t xml:space="preserve">并加盖电子公章。澄清、说明和补正的内容作为响应文件的补充部分，具体操作方式见《操作手册》。</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23.3 接到磋商小组澄清、说明和补正要求的供应商如未按规定做出澄清、说明和补正，其风险由供应商自行承担。</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07" w:name="_Toc16938549"/>
      <w:r>
        <w:rPr>
          <w:color w:val="auto"/>
        </w:rPr>
      </w:r>
      <w:bookmarkStart w:id="108" w:name="_Toc20823305"/>
      <w:r>
        <w:rPr>
          <w:color w:val="auto"/>
        </w:rPr>
      </w:r>
      <w:bookmarkStart w:id="109" w:name="_Toc513029233"/>
      <w:r>
        <w:rPr>
          <w:rFonts w:hint="eastAsia" w:ascii="方正楷体_GBK" w:hAnsi="方正楷体_GBK" w:eastAsia="方正楷体_GBK" w:cs="方正楷体_GBK"/>
          <w:color w:val="auto"/>
        </w:rPr>
        <w:t xml:space="preserve">24.响应文件的审</w:t>
      </w:r>
      <w:bookmarkEnd w:id="107"/>
      <w:r>
        <w:rPr>
          <w:color w:val="auto"/>
        </w:rPr>
      </w:r>
      <w:bookmarkEnd w:id="108"/>
      <w:r>
        <w:rPr>
          <w:color w:val="auto"/>
        </w:rPr>
      </w:r>
      <w:bookmarkEnd w:id="109"/>
      <w:r>
        <w:rPr>
          <w:rFonts w:hint="eastAsia" w:ascii="方正楷体_GBK" w:hAnsi="方正楷体_GBK" w:eastAsia="方正楷体_GBK" w:cs="方正楷体_GBK"/>
          <w:color w:val="auto"/>
        </w:rPr>
        <w:t xml:space="preserve">查</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24.1 响应文件审查分为资格审查和符合性审查。</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24.1.1 资格审查。依据法律法规和磋商文件的规定，磋商小组对响应文件中的资格证明文件进行审查，以确定供应商是否具备参加磋商的资格。</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磋商小组进行资格审查时，将在“信用中国”网站（www.creditchina.gov.cn）查询供应商的信用记录，以确定供应商是否具备磋商资格,查询结果留存并归档。</w:t>
      </w:r>
      <w:r>
        <w:rPr>
          <w:color w:val="auto"/>
        </w:rPr>
      </w:r>
      <w:r/>
    </w:p>
    <w:p>
      <w:pPr>
        <w:pStyle w:val="875"/>
        <w:ind w:firstLine="420"/>
        <w:rPr>
          <w:rFonts w:hint="eastAsia" w:ascii="宋体" w:hAnsi="宋体"/>
          <w:color w:val="auto"/>
          <w:sz w:val="24"/>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24.1.2 符合性审查。依据磋商文件的规定，由磋商小组从有效性、完整性和对磋商文件的响应程度等方面对响应文件进行审查，以确定是否对磋商文件的实质性要求作出响应。</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24.1.3 未通过资格审查或符合性审查的供应商，磋商小组将通过苏采云系统告知具体原因，评审结束后将不再接受有关询问。</w:t>
      </w:r>
      <w:r>
        <w:rPr>
          <w:color w:val="auto"/>
        </w:rPr>
      </w:r>
      <w:r/>
    </w:p>
    <w:p>
      <w:pPr>
        <w:pStyle w:val="875"/>
        <w:ind w:firstLine="420"/>
        <w:rPr>
          <w:rFonts w:hint="eastAsia" w:ascii="宋体" w:hAnsi="宋体"/>
          <w:color w:val="auto"/>
          <w:sz w:val="24"/>
        </w:rPr>
      </w:pPr>
      <w:r>
        <w:rPr>
          <w:rFonts w:hint="eastAsia" w:ascii="宋体" w:hAnsi="宋体"/>
          <w:color w:val="auto"/>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color w:val="auto"/>
        </w:rPr>
      </w:r>
      <w:r/>
    </w:p>
    <w:p>
      <w:pPr>
        <w:pStyle w:val="875"/>
        <w:ind w:firstLine="420"/>
        <w:rPr>
          <w:rFonts w:hint="eastAsia" w:ascii="宋体" w:hAnsi="宋体"/>
          <w:color w:val="auto"/>
          <w:sz w:val="24"/>
          <w:szCs w:val="21"/>
        </w:rPr>
      </w:pPr>
      <w:r>
        <w:rPr>
          <w:rFonts w:hint="eastAsia" w:ascii="宋体" w:hAnsi="宋体"/>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的权利或供应商的义务，纠正这些偏离或保留将会对其他实质性响应的供应商产生不公正的影响。重大偏离的认定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磋商小组</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w:t>
      </w:r>
      <w:r>
        <w:rPr>
          <w:rFonts w:hint="eastAsia" w:ascii="宋体" w:hAnsi="宋体"/>
          <w:color w:val="auto"/>
          <w:sz w:val="24"/>
          <w:szCs w:val="21"/>
        </w:rPr>
        <w:t xml:space="preserve">磋商小组</w:t>
      </w:r>
      <w:r>
        <w:rPr>
          <w:rFonts w:hint="eastAsia" w:ascii="宋体" w:hAnsi="宋体"/>
          <w:color w:val="auto"/>
          <w:sz w:val="24"/>
        </w:rPr>
        <w:t xml:space="preserve">认</w:t>
      </w:r>
      <w:r>
        <w:rPr>
          <w:rFonts w:hint="eastAsia" w:ascii="宋体" w:hAnsi="宋体"/>
          <w:color w:val="auto"/>
          <w:sz w:val="24"/>
          <w:lang w:val="zh-CN"/>
        </w:rPr>
        <w:t xml:space="preserve">定响应文件的响应性只根据响应文件本身的内容，而不寻求外部的证据。</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 未实质性响应磋商文件的情形</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24.3.1 供应商在苏采云系统规定的时间内未成功解密电子响应文件。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24.3.2 供应商未按照磋商文件要求上传电子响应文件。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24.3.3 同一供应商提交两个（含两个）以上不同的响应文件或者最后报价。</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24.3.4 供应商不具备磋商文件中规定的资格要求。</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24.3.5 供应商的最后报价超过了采购预算或最高限价或单价上限。</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24.3.6 不符合磋商文件中规定的实质性要求和条件（</w:t>
      </w:r>
      <w:r>
        <w:rPr>
          <w:rFonts w:hint="eastAsia" w:ascii="宋体" w:hAnsi="宋体"/>
          <w:b/>
          <w:bCs/>
          <w:color w:val="auto"/>
          <w:sz w:val="24"/>
          <w:szCs w:val="21"/>
        </w:rPr>
        <w:t xml:space="preserve">本文件中斜体且有下划线部分</w:t>
      </w:r>
      <w:r>
        <w:rPr>
          <w:rFonts w:hint="eastAsia" w:ascii="宋体" w:hAnsi="宋体"/>
          <w:b/>
          <w:bCs/>
          <w:color w:val="auto"/>
          <w:sz w:val="24"/>
          <w:szCs w:val="21"/>
          <w:lang w:val="zh-CN"/>
        </w:rPr>
        <w:t xml:space="preserve">或者打“</w:t>
      </w:r>
      <w:r>
        <w:rPr>
          <w:rFonts w:hint="eastAsia" w:ascii="宋体" w:hAnsi="宋体"/>
          <w:b/>
          <w:bCs/>
          <w:color w:val="auto"/>
          <w:sz w:val="24"/>
          <w:szCs w:val="21"/>
        </w:rPr>
        <w:t xml:space="preserve">★</w:t>
      </w:r>
      <w:r>
        <w:rPr>
          <w:rFonts w:hint="eastAsia" w:ascii="宋体" w:hAnsi="宋体"/>
          <w:b/>
          <w:bCs/>
          <w:color w:val="auto"/>
          <w:sz w:val="24"/>
          <w:szCs w:val="21"/>
          <w:lang w:val="zh-CN"/>
        </w:rPr>
        <w:t xml:space="preserve">”内容，</w:t>
      </w:r>
      <w:r>
        <w:rPr>
          <w:rFonts w:hint="eastAsia" w:ascii="宋体" w:hAnsi="宋体"/>
          <w:b/>
          <w:bCs/>
          <w:color w:val="auto"/>
          <w:sz w:val="24"/>
          <w:szCs w:val="21"/>
        </w:rPr>
        <w:t xml:space="preserve">为实质性要求和条件</w:t>
      </w:r>
      <w:r>
        <w:rPr>
          <w:rFonts w:hint="eastAsia" w:ascii="宋体" w:hAnsi="宋体"/>
          <w:color w:val="auto"/>
          <w:sz w:val="24"/>
          <w:szCs w:val="21"/>
        </w:rPr>
        <w:t xml:space="preserve">）。</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24.3.8 响应文件含有采购人不能接受的附加条件。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24.3.9 </w:t>
      </w:r>
      <w:r>
        <w:rPr>
          <w:rFonts w:hint="eastAsia" w:ascii="宋体" w:hAnsi="宋体"/>
          <w:color w:val="auto"/>
          <w:sz w:val="24"/>
          <w:szCs w:val="21"/>
          <w:lang w:val="en-US" w:eastAsia="zh-CN"/>
        </w:rPr>
        <w:t xml:space="preserve">磋商小组</w:t>
      </w:r>
      <w:r>
        <w:rPr>
          <w:rFonts w:hint="eastAsia" w:ascii="宋体" w:hAnsi="宋体"/>
          <w:color w:val="auto"/>
          <w:sz w:val="24"/>
          <w:szCs w:val="21"/>
          <w:lang w:val="zh-CN" w:eastAsia="zh-CN"/>
        </w:rPr>
        <w:t xml:space="preserve">发现</w:t>
      </w:r>
      <w:r>
        <w:rPr>
          <w:rFonts w:hint="eastAsia" w:ascii="宋体" w:hAnsi="宋体"/>
          <w:color w:val="auto"/>
          <w:sz w:val="24"/>
          <w:szCs w:val="21"/>
          <w:lang w:val="en-US" w:eastAsia="zh-CN"/>
        </w:rPr>
        <w:t xml:space="preserve">供应商</w:t>
      </w:r>
      <w:r>
        <w:rPr>
          <w:rFonts w:hint="eastAsia" w:ascii="宋体" w:hAnsi="宋体"/>
          <w:color w:val="auto"/>
          <w:sz w:val="24"/>
          <w:szCs w:val="21"/>
          <w:lang w:val="zh-CN" w:eastAsia="zh-CN"/>
        </w:rPr>
        <w:t xml:space="preserve">报价低于采购项目预算50%，或者低于采购项目最高限价45%，或者</w:t>
      </w:r>
      <w:r>
        <w:rPr>
          <w:rFonts w:hint="eastAsia" w:ascii="宋体" w:hAnsi="宋体"/>
          <w:color w:val="auto"/>
          <w:sz w:val="24"/>
          <w:szCs w:val="21"/>
          <w:lang w:val="zh-CN"/>
        </w:rPr>
        <w:t xml:space="preserve">认为</w:t>
      </w:r>
      <w:r>
        <w:rPr>
          <w:rFonts w:hint="eastAsia" w:ascii="宋体" w:hAnsi="宋体"/>
          <w:color w:val="auto"/>
          <w:sz w:val="24"/>
          <w:szCs w:val="21"/>
          <w:lang w:val="en-US" w:eastAsia="zh-CN"/>
        </w:rPr>
        <w:t xml:space="preserve">供应商</w:t>
      </w:r>
      <w:r>
        <w:rPr>
          <w:rFonts w:hint="eastAsia" w:ascii="宋体" w:hAnsi="宋体"/>
          <w:color w:val="auto"/>
          <w:sz w:val="24"/>
          <w:szCs w:val="21"/>
          <w:lang w:val="zh-CN"/>
        </w:rPr>
        <w:t xml:space="preserve">的报价</w:t>
      </w:r>
      <w:r>
        <w:rPr>
          <w:rFonts w:hint="eastAsia" w:ascii="宋体" w:hAnsi="宋体"/>
          <w:color w:val="auto"/>
          <w:sz w:val="24"/>
          <w:szCs w:val="21"/>
          <w:lang w:val="zh-CN" w:eastAsia="zh-CN"/>
        </w:rPr>
        <w:t xml:space="preserve">过低</w:t>
      </w:r>
      <w:r>
        <w:rPr>
          <w:rFonts w:hint="eastAsia" w:ascii="宋体" w:hAnsi="宋体"/>
          <w:color w:val="auto"/>
          <w:sz w:val="24"/>
          <w:szCs w:val="21"/>
          <w:lang w:val="zh-CN"/>
        </w:rPr>
        <w:t xml:space="preserve">，有可能影响</w:t>
      </w:r>
      <w:r>
        <w:rPr>
          <w:rFonts w:hint="eastAsia" w:ascii="宋体" w:hAnsi="宋体"/>
          <w:color w:val="auto"/>
          <w:sz w:val="24"/>
          <w:szCs w:val="21"/>
          <w:lang w:val="zh-CN" w:eastAsia="zh-CN"/>
        </w:rPr>
        <w:t xml:space="preserve">产品或服务</w:t>
      </w:r>
      <w:r>
        <w:rPr>
          <w:rFonts w:hint="eastAsia" w:ascii="宋体" w:hAnsi="宋体"/>
          <w:color w:val="auto"/>
          <w:sz w:val="24"/>
          <w:szCs w:val="21"/>
          <w:lang w:val="zh-CN"/>
        </w:rPr>
        <w:t xml:space="preserve">质量或不能诚信履约的，</w:t>
      </w:r>
      <w:r>
        <w:rPr>
          <w:rFonts w:hint="eastAsia" w:ascii="宋体" w:hAnsi="宋体"/>
          <w:color w:val="auto"/>
          <w:sz w:val="24"/>
          <w:szCs w:val="21"/>
          <w:lang w:val="zh-CN" w:eastAsia="zh-CN"/>
        </w:rPr>
        <w:t xml:space="preserve">应当启动异常低价投标审查机制，</w:t>
      </w:r>
      <w:r>
        <w:rPr>
          <w:rFonts w:hint="eastAsia" w:ascii="宋体" w:hAnsi="宋体"/>
          <w:color w:val="auto"/>
          <w:sz w:val="24"/>
          <w:szCs w:val="21"/>
          <w:lang w:val="zh-CN"/>
        </w:rPr>
        <w:t xml:space="preserve">通过苏采云系统要求</w:t>
      </w:r>
      <w:r>
        <w:rPr>
          <w:rFonts w:hint="eastAsia" w:ascii="宋体" w:hAnsi="宋体"/>
          <w:color w:val="auto"/>
          <w:sz w:val="24"/>
          <w:szCs w:val="21"/>
          <w:lang w:val="en-US" w:eastAsia="zh-CN"/>
        </w:rPr>
        <w:t xml:space="preserve">供应商</w:t>
      </w:r>
      <w:r>
        <w:rPr>
          <w:rFonts w:hint="eastAsia" w:ascii="宋体" w:hAnsi="宋体"/>
          <w:color w:val="auto"/>
          <w:sz w:val="24"/>
          <w:szCs w:val="21"/>
          <w:lang w:val="zh-CN"/>
        </w:rPr>
        <w:t xml:space="preserve">在合理的时间内提供</w:t>
      </w:r>
      <w:r>
        <w:rPr>
          <w:rFonts w:hint="eastAsia" w:ascii="宋体" w:hAnsi="宋体"/>
          <w:color w:val="auto"/>
          <w:sz w:val="24"/>
          <w:szCs w:val="21"/>
          <w:lang w:val="zh-CN" w:eastAsia="zh-CN"/>
        </w:rPr>
        <w:t xml:space="preserve">项目具体成本测算等与报价合理性相关的书面</w:t>
      </w:r>
      <w:r>
        <w:rPr>
          <w:rFonts w:hint="eastAsia" w:ascii="宋体" w:hAnsi="宋体"/>
          <w:color w:val="auto"/>
          <w:sz w:val="24"/>
          <w:szCs w:val="21"/>
          <w:lang w:val="zh-CN"/>
        </w:rPr>
        <w:t xml:space="preserve">说明</w:t>
      </w:r>
      <w:r>
        <w:rPr>
          <w:rFonts w:hint="eastAsia" w:ascii="宋体" w:hAnsi="宋体"/>
          <w:color w:val="auto"/>
          <w:sz w:val="24"/>
          <w:szCs w:val="21"/>
          <w:lang w:val="zh-CN" w:eastAsia="zh-CN"/>
        </w:rPr>
        <w:t xml:space="preserve">及相关证明材料</w:t>
      </w:r>
      <w:r>
        <w:rPr>
          <w:rFonts w:hint="eastAsia" w:ascii="宋体" w:hAnsi="宋体"/>
          <w:color w:val="auto"/>
          <w:sz w:val="24"/>
          <w:szCs w:val="21"/>
          <w:lang w:val="zh-CN"/>
        </w:rPr>
        <w:t xml:space="preserve">。</w:t>
      </w:r>
      <w:r>
        <w:rPr>
          <w:rFonts w:hint="eastAsia" w:ascii="宋体" w:hAnsi="宋体"/>
          <w:color w:val="auto"/>
          <w:sz w:val="24"/>
          <w:szCs w:val="21"/>
          <w:lang w:val="en-US" w:eastAsia="zh-CN"/>
        </w:rPr>
        <w:t xml:space="preserve">供应商</w:t>
      </w:r>
      <w:r>
        <w:rPr>
          <w:rFonts w:hint="eastAsia" w:ascii="宋体" w:hAnsi="宋体"/>
          <w:color w:val="auto"/>
          <w:sz w:val="24"/>
          <w:szCs w:val="21"/>
          <w:lang w:val="zh-CN" w:eastAsia="zh-CN"/>
        </w:rPr>
        <w:t xml:space="preserve">不提供书面说明及证明材料，或者书面说明、证明材料</w:t>
      </w:r>
      <w:r>
        <w:rPr>
          <w:rFonts w:hint="eastAsia" w:ascii="宋体" w:hAnsi="宋体"/>
          <w:color w:val="auto"/>
          <w:sz w:val="24"/>
          <w:szCs w:val="21"/>
          <w:lang w:val="zh-CN"/>
        </w:rPr>
        <w:t xml:space="preserve">不能证明其报价合理性的，</w:t>
      </w:r>
      <w:r>
        <w:rPr>
          <w:rFonts w:hint="eastAsia" w:ascii="宋体" w:hAnsi="宋体"/>
          <w:color w:val="auto"/>
          <w:sz w:val="24"/>
          <w:szCs w:val="21"/>
          <w:lang w:val="en-US" w:eastAsia="zh-CN"/>
        </w:rPr>
        <w:t xml:space="preserve">磋商小组</w:t>
      </w:r>
      <w:r>
        <w:rPr>
          <w:rFonts w:hint="eastAsia" w:ascii="宋体" w:hAnsi="宋体"/>
          <w:color w:val="auto"/>
          <w:sz w:val="24"/>
          <w:szCs w:val="21"/>
          <w:lang w:val="zh-CN"/>
        </w:rPr>
        <w:t xml:space="preserve">应当将其作为无效</w:t>
      </w:r>
      <w:r>
        <w:rPr>
          <w:rFonts w:hint="eastAsia" w:ascii="宋体" w:hAnsi="宋体"/>
          <w:color w:val="auto"/>
          <w:sz w:val="24"/>
          <w:szCs w:val="21"/>
          <w:lang w:val="en-US" w:eastAsia="zh-CN"/>
        </w:rPr>
        <w:t xml:space="preserve">响应</w:t>
      </w:r>
      <w:r>
        <w:rPr>
          <w:rFonts w:hint="eastAsia" w:ascii="宋体" w:hAnsi="宋体"/>
          <w:color w:val="auto"/>
          <w:sz w:val="24"/>
          <w:szCs w:val="21"/>
          <w:lang w:val="zh-CN"/>
        </w:rPr>
        <w:t xml:space="preserve">处理。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24.3.10 </w:t>
      </w:r>
      <w:r>
        <w:rPr>
          <w:rFonts w:hint="eastAsia" w:ascii="宋体" w:hAnsi="宋体"/>
          <w:color w:val="auto"/>
          <w:sz w:val="24"/>
          <w:szCs w:val="21"/>
          <w:lang w:val="zh-CN"/>
        </w:rPr>
        <w:t xml:space="preserve">采购产品被财政部、国家发改委、生态环境部等列入“节能产品品目清单”强制采购范围，而供应商提供的产品不在强制采购范围内。</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24.3.11 响应文件未按照磋商文件要求加盖电子公章。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24.3.12 法律法规及本磋商文件规定的其他无效响应的情形。</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24.4 未实质性响应磋商文件的响应文件按无效响应处理。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24.5 如果响应文件实质上没有响应磋商文件的要求，磋商小组将予以拒绝，供应商不得通过修改或撤销不合要求的偏离或保留而使其成为实质性响应的文件。</w:t>
      </w:r>
      <w:r>
        <w:rPr>
          <w:color w:val="auto"/>
        </w:rPr>
      </w:r>
      <w:r/>
    </w:p>
    <w:p>
      <w:pPr>
        <w:pStyle w:val="875"/>
        <w:ind w:firstLine="420"/>
        <w:rPr>
          <w:rFonts w:hint="eastAsia" w:ascii="宋体" w:hAnsi="宋体"/>
          <w:color w:val="auto"/>
          <w:sz w:val="24"/>
          <w:szCs w:val="21"/>
        </w:rPr>
      </w:pPr>
      <w:r>
        <w:rPr>
          <w:color w:val="auto"/>
        </w:rPr>
      </w:r>
      <w:bookmarkStart w:id="110" w:name="_Toc513029234"/>
      <w:r>
        <w:rPr>
          <w:color w:val="auto"/>
        </w:rPr>
      </w:r>
      <w:bookmarkStart w:id="111" w:name="_Toc16938550"/>
      <w:r>
        <w:rPr>
          <w:color w:val="auto"/>
        </w:rPr>
      </w:r>
      <w:bookmarkStart w:id="112" w:name="_Toc20823306"/>
      <w:r>
        <w:rPr>
          <w:rFonts w:hint="eastAsia" w:ascii="宋体" w:hAnsi="宋体"/>
          <w:color w:val="auto"/>
          <w:sz w:val="24"/>
          <w:szCs w:val="21"/>
        </w:rPr>
        <w:t xml:space="preserve">24.6 供应商在项目评审全过程中应保持通讯畅通，</w:t>
      </w:r>
      <w:r>
        <w:rPr>
          <w:rFonts w:hint="eastAsia" w:ascii="宋体" w:hAnsi="宋体"/>
          <w:color w:val="auto"/>
          <w:sz w:val="24"/>
          <w:lang w:val="zh-CN"/>
        </w:rPr>
        <w:t xml:space="preserve">及时登录苏采云系统查阅、答复相关信息，并安排专人与交易中心及磋商小组联系。</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10"/>
      <w:r>
        <w:rPr>
          <w:color w:val="auto"/>
        </w:rPr>
      </w:r>
      <w:bookmarkEnd w:id="111"/>
      <w:r>
        <w:rPr>
          <w:color w:val="auto"/>
        </w:rPr>
      </w:r>
      <w:bookmarkEnd w:id="112"/>
      <w:r>
        <w:rPr>
          <w:rFonts w:hint="eastAsia" w:ascii="方正楷体_GBK" w:hAnsi="方正楷体_GBK" w:eastAsia="方正楷体_GBK" w:cs="方正楷体_GBK"/>
          <w:color w:val="auto"/>
        </w:rPr>
        <w:t xml:space="preserve">5.磋商程序及评审方法与评审标准</w:t>
      </w:r>
      <w:r>
        <w:rPr>
          <w:color w:val="auto"/>
        </w:rPr>
      </w:r>
      <w:r/>
    </w:p>
    <w:p>
      <w:pPr>
        <w:pStyle w:val="875"/>
        <w:ind w:firstLine="420"/>
        <w:rPr>
          <w:rFonts w:hint="eastAsia" w:ascii="宋体" w:hAnsi="宋体"/>
          <w:color w:val="auto"/>
          <w:sz w:val="24"/>
          <w:szCs w:val="21"/>
        </w:rPr>
      </w:pPr>
      <w:r>
        <w:rPr>
          <w:color w:val="auto"/>
        </w:rPr>
      </w:r>
      <w:bookmarkStart w:id="113" w:name="_Toc120614219"/>
      <w:r>
        <w:rPr>
          <w:color w:val="auto"/>
        </w:rPr>
      </w:r>
      <w:bookmarkStart w:id="114" w:name="_Toc20823307"/>
      <w:r>
        <w:rPr>
          <w:color w:val="auto"/>
        </w:rPr>
      </w:r>
      <w:bookmarkStart w:id="115" w:name="_Toc513029235"/>
      <w:r>
        <w:rPr>
          <w:color w:val="auto"/>
        </w:rPr>
      </w:r>
      <w:bookmarkStart w:id="116" w:name="_Toc16938551"/>
      <w:r>
        <w:rPr>
          <w:rFonts w:hint="eastAsia" w:ascii="宋体" w:hAnsi="宋体"/>
          <w:color w:val="auto"/>
          <w:sz w:val="24"/>
          <w:szCs w:val="21"/>
        </w:rPr>
        <w:t xml:space="preserve">25.1 磋商程序</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25.2 评审方法与评审标准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25.2.1 评审方法。见磋商文件第五章。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25.2.2 评审标准。见磋商文件第五章。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25.3 采购活动终止</w:t>
      </w:r>
      <w:r>
        <w:rPr>
          <w:color w:val="auto"/>
        </w:rPr>
      </w:r>
      <w:r/>
    </w:p>
    <w:p>
      <w:pPr>
        <w:pStyle w:val="875"/>
        <w:ind w:firstLine="422"/>
        <w:rPr>
          <w:rFonts w:hint="eastAsia" w:ascii="宋体" w:hAnsi="宋体"/>
          <w:b/>
          <w:bCs/>
          <w:color w:val="auto"/>
          <w:sz w:val="24"/>
          <w:szCs w:val="21"/>
        </w:rPr>
      </w:pPr>
      <w:r>
        <w:rPr>
          <w:rFonts w:hint="eastAsia" w:ascii="宋体" w:hAnsi="宋体"/>
          <w:b/>
          <w:bCs/>
          <w:color w:val="auto"/>
          <w:sz w:val="24"/>
          <w:szCs w:val="21"/>
        </w:rPr>
        <w:t xml:space="preserve">出现下列情形之一的，本次采购活动终止：</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25.3.1 因情况变化，不再符合竞争性磋商采购方式适用情形。</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25.3.2 出现影响采购公正的违法、违规行为。</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25.3.3 在苏采云系统规定时间内成功解密电子响应文件的供应商不足三家。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25.3.4 除本磋商文件第二章第25.1.2条第三款规定的情形外，磋商过程中符合要求的供应商或者提交最后报价且未超过采购预算或最高限价的供应商不足三家。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2</w:t>
      </w:r>
      <w:r>
        <w:rPr>
          <w:rFonts w:hint="eastAsia" w:ascii="宋体" w:hAnsi="宋体"/>
          <w:color w:val="auto"/>
          <w:sz w:val="24"/>
          <w:szCs w:val="21"/>
        </w:rPr>
        <w:t xml:space="preserve">5</w:t>
      </w:r>
      <w:r>
        <w:rPr>
          <w:rFonts w:hint="eastAsia" w:ascii="宋体" w:hAnsi="宋体"/>
          <w:color w:val="auto"/>
          <w:sz w:val="24"/>
          <w:szCs w:val="21"/>
          <w:lang w:val="zh-CN"/>
        </w:rPr>
        <w:t xml:space="preserve">.3.5</w:t>
      </w:r>
      <w:r>
        <w:rPr>
          <w:rFonts w:hint="eastAsia" w:ascii="宋体" w:hAnsi="宋体"/>
          <w:color w:val="auto"/>
          <w:sz w:val="24"/>
          <w:szCs w:val="21"/>
        </w:rPr>
        <w:t xml:space="preserve"> </w:t>
      </w:r>
      <w:r>
        <w:rPr>
          <w:rFonts w:hint="eastAsia" w:ascii="宋体" w:hAnsi="宋体"/>
          <w:color w:val="auto"/>
          <w:sz w:val="24"/>
          <w:szCs w:val="21"/>
          <w:lang w:val="zh-CN"/>
        </w:rPr>
        <w:t xml:space="preserve">法律法规规定的其他应当终止情形。</w:t>
      </w:r>
      <w:r>
        <w:rPr>
          <w:color w:val="auto"/>
        </w:rPr>
      </w:r>
      <w:r/>
    </w:p>
    <w:p>
      <w:pPr>
        <w:pStyle w:val="875"/>
        <w:ind w:firstLine="420"/>
        <w:rPr>
          <w:rFonts w:ascii="宋体" w:hAnsi="宋体"/>
          <w:color w:val="auto"/>
          <w:sz w:val="24"/>
        </w:rPr>
      </w:pPr>
      <w:r>
        <w:rPr>
          <w:rFonts w:hint="eastAsia" w:ascii="宋体" w:hAnsi="宋体"/>
          <w:color w:val="auto"/>
          <w:sz w:val="24"/>
          <w:lang w:val="zh-CN"/>
        </w:rPr>
        <w:t xml:space="preserve">25.4 如出现25.</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或25.3</w:t>
      </w:r>
      <w:r>
        <w:rPr>
          <w:rFonts w:hint="eastAsia" w:ascii="宋体" w:hAnsi="宋体"/>
          <w:color w:val="auto"/>
          <w:sz w:val="24"/>
        </w:rPr>
        <w:t xml:space="preserve">.4</w:t>
      </w:r>
      <w:r>
        <w:rPr>
          <w:rFonts w:hint="eastAsia" w:ascii="宋体" w:hAnsi="宋体"/>
          <w:color w:val="auto"/>
          <w:sz w:val="24"/>
          <w:lang w:val="zh-CN"/>
        </w:rPr>
        <w:t xml:space="preserve">情形，</w:t>
      </w:r>
      <w:r>
        <w:rPr>
          <w:rFonts w:hint="eastAsia" w:ascii="宋体" w:hAnsi="宋体"/>
          <w:color w:val="auto"/>
          <w:sz w:val="24"/>
        </w:rPr>
        <w:t xml:space="preserve">采购</w:t>
      </w:r>
      <w:r>
        <w:rPr>
          <w:rFonts w:hint="eastAsia" w:ascii="宋体" w:hAnsi="宋体"/>
          <w:color w:val="auto"/>
          <w:sz w:val="24"/>
          <w:lang w:val="zh-CN"/>
        </w:rPr>
        <w:t xml:space="preserve">活动失败，</w:t>
      </w:r>
      <w:r>
        <w:rPr>
          <w:rFonts w:hint="eastAsia" w:ascii="宋体" w:hAnsi="宋体"/>
          <w:color w:val="auto"/>
          <w:sz w:val="24"/>
        </w:rPr>
        <w:t xml:space="preserve">磋商小组应</w:t>
      </w:r>
      <w:r>
        <w:rPr>
          <w:rFonts w:hint="eastAsia" w:ascii="宋体" w:hAnsi="宋体"/>
          <w:color w:val="auto"/>
          <w:sz w:val="24"/>
          <w:lang w:bidi="ar"/>
        </w:rPr>
        <w:t xml:space="preserve">对磋商</w:t>
      </w:r>
      <w:r>
        <w:rPr>
          <w:rFonts w:hint="eastAsia" w:ascii="宋体" w:hAnsi="宋体"/>
          <w:color w:val="auto"/>
          <w:sz w:val="24"/>
          <w:lang w:val="zh-CN" w:bidi="ar"/>
        </w:rPr>
        <w:t xml:space="preserve">文件是否存在不合理条款</w:t>
      </w:r>
      <w:r>
        <w:rPr>
          <w:rFonts w:hint="eastAsia" w:ascii="宋体" w:hAnsi="宋体"/>
          <w:color w:val="auto"/>
          <w:sz w:val="24"/>
          <w:lang w:bidi="ar"/>
        </w:rPr>
        <w:t xml:space="preserve">进行论证，并在评审报告中写明</w:t>
      </w:r>
      <w:r>
        <w:rPr>
          <w:rFonts w:hint="eastAsia" w:ascii="宋体" w:hAnsi="宋体"/>
          <w:color w:val="auto"/>
          <w:sz w:val="24"/>
          <w:lang w:val="zh-CN" w:bidi="ar"/>
        </w:rPr>
        <w:t xml:space="preserve">论证意见。</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13"/>
      <w:r>
        <w:rPr>
          <w:color w:val="auto"/>
        </w:rPr>
      </w:r>
      <w:bookmarkEnd w:id="114"/>
      <w:r>
        <w:rPr>
          <w:color w:val="auto"/>
        </w:rPr>
      </w:r>
      <w:bookmarkEnd w:id="115"/>
      <w:r>
        <w:rPr>
          <w:color w:val="auto"/>
        </w:rPr>
      </w:r>
      <w:bookmarkEnd w:id="116"/>
      <w:r>
        <w:rPr>
          <w:rFonts w:hint="eastAsia" w:ascii="方正黑体_GBK" w:hAnsi="方正黑体_GBK" w:eastAsia="方正黑体_GBK" w:cs="方正黑体_GBK"/>
          <w:b w:val="0"/>
          <w:bCs w:val="0"/>
          <w:color w:val="auto"/>
          <w:sz w:val="30"/>
          <w:szCs w:val="30"/>
        </w:rPr>
        <w:t xml:space="preserve">成交</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17" w:name="_Toc513029238"/>
      <w:r>
        <w:rPr>
          <w:color w:val="auto"/>
        </w:rPr>
      </w:r>
      <w:bookmarkStart w:id="118" w:name="_Toc16938554"/>
      <w:r>
        <w:rPr>
          <w:color w:val="auto"/>
        </w:rPr>
      </w:r>
      <w:bookmarkStart w:id="119" w:name="_Toc20823310"/>
      <w:r>
        <w:rPr>
          <w:rFonts w:hint="eastAsia" w:ascii="方正楷体_GBK" w:hAnsi="方正楷体_GBK" w:eastAsia="方正楷体_GBK" w:cs="方正楷体_GBK"/>
          <w:color w:val="auto"/>
        </w:rPr>
        <w:t xml:space="preserve">2</w:t>
      </w:r>
      <w:bookmarkEnd w:id="117"/>
      <w:r>
        <w:rPr>
          <w:rFonts w:hint="eastAsia" w:ascii="方正楷体_GBK" w:hAnsi="方正楷体_GBK" w:eastAsia="方正楷体_GBK" w:cs="方正楷体_GBK"/>
          <w:color w:val="auto"/>
        </w:rPr>
        <w:t xml:space="preserve">6.确定</w:t>
      </w:r>
      <w:bookmarkEnd w:id="118"/>
      <w:r>
        <w:rPr>
          <w:color w:val="auto"/>
        </w:rPr>
      </w:r>
      <w:bookmarkEnd w:id="119"/>
      <w:r>
        <w:rPr>
          <w:rFonts w:hint="eastAsia" w:ascii="方正楷体_GBK" w:hAnsi="方正楷体_GBK" w:eastAsia="方正楷体_GBK" w:cs="方正楷体_GBK"/>
          <w:color w:val="auto"/>
        </w:rPr>
        <w:t xml:space="preserve">成交单位</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26.1 成交候选供应商的确定原则和数量见磋商文件第五章。</w:t>
      </w:r>
      <w:r>
        <w:rPr>
          <w:color w:val="auto"/>
        </w:rPr>
      </w:r>
      <w:r/>
    </w:p>
    <w:p>
      <w:pPr>
        <w:pStyle w:val="875"/>
        <w:ind w:firstLine="420"/>
        <w:rPr>
          <w:rFonts w:ascii="宋体" w:hAnsi="宋体"/>
          <w:color w:val="auto"/>
          <w:sz w:val="24"/>
          <w:szCs w:val="24"/>
          <w:highlight w:val="yellow"/>
        </w:rPr>
      </w:pPr>
      <w:r>
        <w:rPr>
          <w:rFonts w:hint="eastAsia" w:ascii="宋体" w:hAnsi="宋体"/>
          <w:color w:val="auto"/>
          <w:sz w:val="24"/>
          <w:szCs w:val="21"/>
        </w:rPr>
        <w:t xml:space="preserve">26.2 </w:t>
      </w:r>
      <w:r>
        <w:rPr>
          <w:rFonts w:hint="eastAsia" w:ascii="宋体" w:hAnsi="宋体"/>
          <w:color w:val="auto"/>
          <w:sz w:val="24"/>
          <w:szCs w:val="21"/>
          <w:lang w:val="zh-CN"/>
        </w:rPr>
        <w:t xml:space="preserve">按以下第（</w:t>
      </w:r>
      <w:r>
        <w:rPr>
          <w:rFonts w:hint="eastAsia" w:ascii="宋体" w:hAnsi="宋体"/>
          <w:color w:val="auto"/>
          <w:sz w:val="24"/>
          <w:szCs w:val="21"/>
        </w:rPr>
        <w:t xml:space="preserve">2</w:t>
      </w:r>
      <w:r>
        <w:rPr>
          <w:rFonts w:hint="eastAsia" w:ascii="宋体" w:hAnsi="宋体"/>
          <w:color w:val="auto"/>
          <w:sz w:val="24"/>
          <w:szCs w:val="21"/>
          <w:lang w:val="zh-CN"/>
        </w:rPr>
        <w:t xml:space="preserve">）种方式确定</w:t>
      </w:r>
      <w:r>
        <w:rPr>
          <w:rFonts w:hint="eastAsia" w:ascii="宋体" w:hAnsi="宋体"/>
          <w:color w:val="auto"/>
          <w:sz w:val="24"/>
          <w:szCs w:val="21"/>
        </w:rPr>
        <w:t xml:space="preserve">成交供应商</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（1）</w:t>
      </w:r>
      <w:r>
        <w:rPr>
          <w:rFonts w:hint="eastAsia" w:ascii="宋体" w:hAnsi="宋体"/>
          <w:color w:val="auto"/>
          <w:sz w:val="24"/>
          <w:szCs w:val="21"/>
        </w:rPr>
        <w:t xml:space="preserve">磋商小组</w:t>
      </w:r>
      <w:r>
        <w:rPr>
          <w:rFonts w:hint="eastAsia" w:ascii="宋体" w:hAnsi="宋体"/>
          <w:color w:val="auto"/>
          <w:sz w:val="24"/>
          <w:szCs w:val="21"/>
          <w:lang w:val="zh-CN"/>
        </w:rPr>
        <w:t xml:space="preserve">直接确定排名第一的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为</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（2）采购人在</w:t>
      </w:r>
      <w:r>
        <w:rPr>
          <w:rFonts w:hint="eastAsia" w:ascii="宋体" w:hAnsi="宋体"/>
          <w:color w:val="auto"/>
          <w:sz w:val="24"/>
          <w:szCs w:val="21"/>
        </w:rPr>
        <w:t xml:space="preserve">磋商小组</w:t>
      </w:r>
      <w:r>
        <w:rPr>
          <w:rFonts w:hint="eastAsia" w:ascii="宋体" w:hAnsi="宋体"/>
          <w:color w:val="auto"/>
          <w:sz w:val="24"/>
          <w:szCs w:val="21"/>
          <w:lang w:val="zh-CN"/>
        </w:rPr>
        <w:t xml:space="preserve">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lang w:val="zh-CN"/>
        </w:rPr>
        <w:t xml:space="preserve">按第二种方式确定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26.3 交易中心将在“江苏政府采购网”发布成交结果公告，公告期限为1个工作日。</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 </w:t>
      </w:r>
      <w:r>
        <w:rPr>
          <w:rFonts w:hint="eastAsia" w:ascii="宋体" w:hAnsi="宋体"/>
          <w:b/>
          <w:bCs/>
          <w:color w:val="auto"/>
          <w:sz w:val="24"/>
          <w:szCs w:val="21"/>
        </w:rPr>
        <w:t xml:space="preserve">若有充分证据证明成交供应商有下列情况之一的，一经查实将被取消成交资格：</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26.4.1 提供虚假材料谋取成交。</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26.4.2 向评审专家、采购人或交易中心工作人员行贿或者提供其他不正当利益。</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26.4.3 与其他供应商、评审专家、采购人或交易中心工作人员恶意串通。</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26.4.4 不满足本磋商文件规定的实质性要求，但在评审过程中未被磋商小组发现。</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26.4.5 采取不正当手段诋毁、排挤其他供应商。</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color w:val="auto"/>
        </w:rPr>
      </w:r>
      <w:bookmarkStart w:id="120" w:name="_Toc200451960"/>
      <w:r>
        <w:rPr>
          <w:rFonts w:hint="eastAsia" w:ascii="方正楷体_GBK" w:hAnsi="方正楷体_GBK" w:eastAsia="方正楷体_GBK" w:cs="方正楷体_GBK"/>
          <w:color w:val="auto"/>
        </w:rPr>
        <w:t xml:space="preserve">27.成交通知书</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27.1 成交结果确定后，交易中心将向成交供应商发出《成交通知书》。成交供应商可在成交结果公告届满之日起三十日内，登录苏采云系统下载。    </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因系统存储空间有限，成交结果公告届满之日起三十日后，苏采云系统不再保证提供下载《成交通知书》服务，因未及时下载而造成的不利后果由成交供应商自行承担。</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rPr>
          <w:color w:val="auto"/>
        </w:rPr>
      </w:r>
      <w:r/>
    </w:p>
    <w:p>
      <w:pPr>
        <w:pStyle w:val="875"/>
        <w:ind w:firstLine="420"/>
        <w:rPr>
          <w:rFonts w:ascii="宋体" w:hAnsi="宋体"/>
          <w:color w:val="auto"/>
          <w:sz w:val="24"/>
        </w:rPr>
      </w:pPr>
      <w:r>
        <w:rPr>
          <w:rFonts w:hint="eastAsia" w:ascii="宋体" w:hAnsi="宋体"/>
          <w:color w:val="auto"/>
          <w:sz w:val="24"/>
          <w:szCs w:val="21"/>
        </w:rPr>
        <w:t xml:space="preserve">28.l 成交供应商应当在《成交通知书》发出之日起三十日内，按照磋商文件确定的事项与采购人签订政府采购合同。</w:t>
      </w:r>
      <w:r>
        <w:rPr>
          <w:rFonts w:hint="eastAsia" w:ascii="宋体" w:hAnsi="宋体"/>
          <w:color w:val="auto"/>
          <w:sz w:val="24"/>
        </w:rPr>
        <w:t xml:space="preserve">采购人于合同签订后2个工作日内通过苏采云系统进行公示。</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28.2 磋商文件、成交供应商的响应文件及磋商过程中有关澄清、承诺文件均作为合同附件。</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28.4 成交供应商因自身原因拒绝与采购人签订合同的，</w:t>
      </w:r>
      <w:r>
        <w:rPr>
          <w:rFonts w:hint="eastAsia" w:ascii="宋体" w:hAnsi="宋体"/>
          <w:color w:val="auto"/>
          <w:sz w:val="24"/>
          <w:lang w:val="zh-CN"/>
        </w:rPr>
        <w:t xml:space="preserve">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rPr>
          <w:color w:val="auto"/>
        </w:rPr>
      </w:r>
      <w:r/>
    </w:p>
    <w:p>
      <w:pPr>
        <w:pStyle w:val="875"/>
        <w:ind w:firstLine="420"/>
        <w:rPr>
          <w:rFonts w:hint="eastAsia" w:ascii="宋体" w:hAnsi="宋体"/>
          <w:color w:val="auto"/>
          <w:sz w:val="24"/>
          <w:szCs w:val="21"/>
        </w:rPr>
      </w:pPr>
      <w:r>
        <w:rPr>
          <w:rFonts w:hint="eastAsia" w:ascii="宋体" w:hAnsi="宋体"/>
          <w:color w:val="auto"/>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rPr>
          <w:color w:val="auto"/>
        </w:rPr>
      </w:r>
      <w:r/>
    </w:p>
    <w:p>
      <w:pPr>
        <w:pStyle w:val="875"/>
        <w:ind w:firstLine="420"/>
        <w:rPr>
          <w:rFonts w:hint="eastAsia" w:ascii="宋体" w:hAnsi="宋体"/>
          <w:color w:val="auto"/>
          <w:sz w:val="24"/>
        </w:rPr>
      </w:pPr>
      <w:r>
        <w:rPr>
          <w:rFonts w:hint="eastAsia" w:ascii="宋体" w:hAnsi="宋体"/>
          <w:color w:val="auto"/>
          <w:sz w:val="24"/>
          <w:szCs w:val="21"/>
        </w:rPr>
        <w:t xml:space="preserve">30.1 成交供应商</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rPr>
          <w:color w:val="auto"/>
        </w:rPr>
      </w:r>
      <w:r/>
    </w:p>
    <w:p>
      <w:pPr>
        <w:pStyle w:val="875"/>
        <w:ind w:firstLine="420"/>
        <w:rPr>
          <w:rFonts w:hint="eastAsia"/>
          <w:color w:val="auto"/>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150号），需要缴纳履约保证金的，成交供应商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rPr>
          <w:color w:val="auto"/>
        </w:rPr>
      </w:r>
      <w:r/>
    </w:p>
    <w:p>
      <w:pPr>
        <w:pStyle w:val="878"/>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rPr>
          <w:color w:val="auto"/>
        </w:rPr>
      </w:r>
      <w:r/>
    </w:p>
    <w:p>
      <w:pPr>
        <w:pStyle w:val="875"/>
        <w:ind w:firstLine="420"/>
        <w:rPr>
          <w:rFonts w:hint="eastAsia" w:ascii="宋体" w:hAnsi="宋体"/>
          <w:color w:val="auto"/>
          <w:sz w:val="24"/>
        </w:rPr>
      </w:pPr>
      <w:r>
        <w:rPr>
          <w:color w:val="auto"/>
        </w:rPr>
      </w:r>
      <w:bookmarkEnd w:id="120"/>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对采购文件提出质疑的，为收到采购文件之日或者采购文件公告期限届满之日。</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对采购过程提出质疑的，为各采购程序环节结束之日。</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对成交结果提出质疑的，为成交结果公告期限届满之日。</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auto"/>
          <w:sz w:val="24"/>
        </w:rPr>
        <w:t xml:space="preserve">或</w:t>
      </w:r>
      <w:r>
        <w:rPr>
          <w:rFonts w:hint="eastAsia" w:ascii="宋体" w:hAnsi="宋体"/>
          <w:color w:val="auto"/>
          <w:sz w:val="24"/>
          <w:lang w:val="zh-CN"/>
        </w:rPr>
        <w:t xml:space="preserve">采购人将只对供应商第一次质疑作出答复。</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color w:val="auto"/>
        </w:rPr>
      </w:r>
      <w:r/>
    </w:p>
    <w:p>
      <w:pPr>
        <w:pStyle w:val="875"/>
        <w:ind w:firstLine="420"/>
        <w:rPr>
          <w:rFonts w:hint="eastAsia" w:ascii="宋体" w:hAnsi="宋体"/>
          <w:color w:val="auto"/>
          <w:sz w:val="24"/>
        </w:rPr>
      </w:pPr>
      <w:r>
        <w:rPr>
          <w:rFonts w:hint="eastAsia" w:ascii="宋体" w:hAnsi="宋体"/>
          <w:color w:val="auto"/>
          <w:sz w:val="24"/>
          <w:lang w:val="zh-CN"/>
        </w:rPr>
        <w:t xml:space="preserve">供应商如组成联合体参加采购活动，《质疑函范本》中要求加盖公章之处，联合体各方均须按要求加盖公章。</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35.</w:t>
      </w:r>
      <w:r>
        <w:rPr>
          <w:rFonts w:hint="eastAsia" w:ascii="宋体" w:hAnsi="宋体"/>
          <w:b/>
          <w:bCs/>
          <w:color w:val="auto"/>
          <w:sz w:val="24"/>
          <w:lang w:val="zh-CN"/>
        </w:rPr>
        <w:t xml:space="preserve">供应商（含潜在供应商）对采购方式、采购需求、供应商资格条件、评审方法与评审标准、合同文本的询问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color w:val="auto"/>
          <w:sz w:val="24"/>
          <w:lang w:val="zh-CN"/>
        </w:rPr>
        <w:t xml:space="preserve">供应商对</w:t>
      </w:r>
      <w:r>
        <w:rPr>
          <w:rFonts w:hint="eastAsia" w:ascii="宋体" w:hAnsi="宋体"/>
          <w:color w:val="auto"/>
          <w:sz w:val="24"/>
        </w:rPr>
        <w:t xml:space="preserve">采购过程、采购结果</w:t>
      </w:r>
      <w:r>
        <w:rPr>
          <w:rFonts w:hint="eastAsia" w:ascii="宋体" w:hAnsi="宋体"/>
          <w:color w:val="auto"/>
          <w:sz w:val="24"/>
          <w:lang w:val="zh-CN"/>
        </w:rPr>
        <w:t xml:space="preserve">的询问</w:t>
      </w:r>
      <w:r>
        <w:rPr>
          <w:rFonts w:hint="eastAsia" w:ascii="宋体" w:hAnsi="宋体"/>
          <w:color w:val="auto"/>
          <w:sz w:val="24"/>
        </w:rPr>
        <w:t xml:space="preserve">或</w:t>
      </w:r>
      <w:r>
        <w:rPr>
          <w:rFonts w:hint="eastAsia" w:ascii="宋体" w:hAnsi="宋体"/>
          <w:color w:val="auto"/>
          <w:sz w:val="24"/>
          <w:lang w:val="zh-CN"/>
        </w:rPr>
        <w:t xml:space="preserve">质疑向交易中心提出，由交易中心负责答复。</w:t>
      </w:r>
      <w:r>
        <w:rPr>
          <w:rFonts w:hint="eastAsia" w:ascii="宋体" w:hAnsi="宋体"/>
          <w:color w:val="auto"/>
          <w:sz w:val="24"/>
        </w:rPr>
        <w:t xml:space="preserve">  </w:t>
      </w:r>
      <w:r>
        <w:rPr>
          <w:color w:val="auto"/>
        </w:rPr>
      </w:r>
      <w:r/>
    </w:p>
    <w:p>
      <w:pPr>
        <w:pStyle w:val="875"/>
        <w:ind w:firstLine="422"/>
        <w:rPr>
          <w:rFonts w:hint="eastAsia" w:ascii="宋体" w:hAnsi="宋体"/>
          <w:b/>
          <w:bCs/>
          <w:color w:val="auto"/>
          <w:sz w:val="24"/>
        </w:rPr>
      </w:pPr>
      <w:r>
        <w:rPr>
          <w:rFonts w:hint="eastAsia" w:ascii="宋体" w:hAnsi="宋体"/>
          <w:b/>
          <w:bCs/>
          <w:color w:val="auto"/>
          <w:sz w:val="24"/>
          <w:lang w:val="zh-CN"/>
        </w:rPr>
        <w:t xml:space="preserve">采购人《质疑</w:t>
      </w:r>
      <w:r>
        <w:rPr>
          <w:rFonts w:hint="eastAsia" w:ascii="宋体" w:hAnsi="宋体"/>
          <w:b/>
          <w:bCs/>
          <w:color w:val="auto"/>
          <w:sz w:val="24"/>
        </w:rPr>
        <w:t xml:space="preserve">函</w:t>
      </w:r>
      <w:r>
        <w:rPr>
          <w:rFonts w:hint="eastAsia" w:ascii="宋体" w:hAnsi="宋体"/>
          <w:b/>
          <w:bCs/>
          <w:color w:val="auto"/>
          <w:sz w:val="24"/>
          <w:lang w:val="zh-CN"/>
        </w:rPr>
        <w:t xml:space="preserve">》接收人及联系方式见采购文件第一章。</w:t>
      </w:r>
      <w:r>
        <w:rPr>
          <w:color w:val="auto"/>
        </w:rPr>
      </w:r>
      <w:r/>
    </w:p>
    <w:p>
      <w:pPr>
        <w:pStyle w:val="875"/>
        <w:ind w:firstLine="420"/>
        <w:rPr>
          <w:rFonts w:hint="eastAsia" w:ascii="宋体" w:hAnsi="宋体"/>
          <w:color w:val="auto"/>
          <w:sz w:val="24"/>
        </w:rPr>
      </w:pPr>
      <w:r>
        <w:rPr>
          <w:rFonts w:hint="eastAsia" w:ascii="宋体" w:hAnsi="宋体"/>
          <w:color w:val="auto"/>
          <w:sz w:val="24"/>
          <w:lang w:val="zh-CN"/>
        </w:rPr>
        <w:t xml:space="preserve">交易中心《质疑函》接收部门为政府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，地址：南京市江东中路265号南京市公共资源交易中心北门，联系电话：025-68505926。</w:t>
      </w:r>
      <w:r>
        <w:rPr>
          <w:rFonts w:hint="eastAsia" w:ascii="宋体" w:hAnsi="宋体"/>
          <w:color w:val="auto"/>
          <w:sz w:val="24"/>
        </w:rPr>
        <w:t xml:space="preserve"> </w:t>
      </w:r>
      <w:r>
        <w:rPr>
          <w:color w:val="auto"/>
        </w:rPr>
      </w:r>
      <w:r/>
    </w:p>
    <w:p>
      <w:pPr>
        <w:pStyle w:val="875"/>
        <w:ind w:firstLine="422"/>
        <w:rPr>
          <w:rFonts w:hint="eastAsia" w:ascii="宋体" w:hAnsi="宋体"/>
          <w:b/>
          <w:bCs/>
          <w:color w:val="auto"/>
          <w:sz w:val="24"/>
        </w:rPr>
      </w:pPr>
      <w:r>
        <w:rPr>
          <w:rFonts w:hint="eastAsia" w:ascii="宋体" w:hAnsi="宋体"/>
          <w:b/>
          <w:bCs/>
          <w:color w:val="auto"/>
          <w:sz w:val="24"/>
        </w:rPr>
        <w:t xml:space="preserve">由采购人负责答复的质疑，采购人将《质疑答复函》抄送交易中心。</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以下情形的质疑不予受理：</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内容不符合《政府采购质疑和投诉办法》第十二条规定的质疑。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超出政府采购法定期限的质疑。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以传真、电子邮件等方式递交的非原件形式的质疑。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未参加采购活动或在采购活动中自身权益未受到损害的供应商所提出的质疑。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color w:val="auto"/>
          <w:sz w:val="24"/>
          <w:lang w:val="zh-CN"/>
        </w:rPr>
        <w:t xml:space="preserve">供应商组成联合体参加采购活动，联合体中任何一方或多方未按要求签字或盖章、加盖公章的质疑。</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6</w:t>
      </w:r>
      <w:r>
        <w:rPr>
          <w:rFonts w:hint="eastAsia" w:ascii="宋体" w:hAnsi="宋体"/>
          <w:color w:val="auto"/>
          <w:sz w:val="24"/>
          <w:lang w:val="zh-CN"/>
        </w:rPr>
        <w:t xml:space="preserve">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auto"/>
        </w:rPr>
      </w:r>
      <w:r/>
    </w:p>
    <w:p>
      <w:pPr>
        <w:pStyle w:val="87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rPr>
          <w:color w:val="auto"/>
        </w:rPr>
      </w:r>
      <w:r/>
    </w:p>
    <w:p>
      <w:pPr>
        <w:pStyle w:val="879"/>
        <w:ind w:firstLine="420"/>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38.促进中小企业发展</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38.1 本项目</w:t>
      </w:r>
      <w:r>
        <w:rPr>
          <w:rFonts w:hint="eastAsia" w:ascii="宋体" w:hAnsi="宋体"/>
          <w:color w:val="auto"/>
          <w:sz w:val="24"/>
          <w:lang w:val="zh-CN"/>
        </w:rPr>
        <w:t xml:space="preserve">服务由中小企业承接的，</w:t>
      </w:r>
      <w:r>
        <w:rPr>
          <w:rFonts w:hint="eastAsia" w:ascii="宋体" w:hAnsi="宋体"/>
          <w:color w:val="auto"/>
          <w:sz w:val="24"/>
        </w:rPr>
        <w:t xml:space="preserve">参与磋商的供应商</w:t>
      </w:r>
      <w:r>
        <w:rPr>
          <w:rFonts w:hint="eastAsia" w:ascii="宋体" w:hAnsi="宋体"/>
          <w:color w:val="auto"/>
          <w:sz w:val="24"/>
          <w:lang w:val="zh-CN"/>
        </w:rPr>
        <w:t xml:space="preserve">享受中小企业扶持政策：</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w:t>
      </w:r>
      <w:r>
        <w:rPr>
          <w:color w:val="auto"/>
        </w:rPr>
      </w:r>
      <w:r/>
    </w:p>
    <w:p>
      <w:pPr>
        <w:pStyle w:val="875"/>
        <w:ind w:firstLine="420"/>
        <w:rPr>
          <w:rFonts w:hint="eastAsia" w:ascii="宋体" w:hAnsi="宋体"/>
          <w:color w:val="auto"/>
          <w:sz w:val="24"/>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rPr>
          <w:color w:val="auto"/>
        </w:rPr>
      </w:r>
      <w:r/>
    </w:p>
    <w:p>
      <w:pPr>
        <w:pStyle w:val="875"/>
        <w:ind w:firstLine="420"/>
        <w:rPr>
          <w:rFonts w:hint="eastAsia" w:ascii="宋体" w:hAnsi="宋体"/>
          <w:color w:val="auto"/>
          <w:sz w:val="24"/>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rPr>
          <w:color w:val="auto"/>
        </w:rPr>
      </w:r>
      <w:r/>
    </w:p>
    <w:p>
      <w:pPr>
        <w:pStyle w:val="875"/>
        <w:ind w:firstLine="420"/>
        <w:rPr>
          <w:rFonts w:hint="eastAsia" w:ascii="宋体" w:hAnsi="宋体"/>
          <w:color w:val="auto"/>
          <w:sz w:val="24"/>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rPr>
          <w:color w:val="auto"/>
        </w:rPr>
      </w:r>
      <w:r/>
    </w:p>
    <w:p>
      <w:pPr>
        <w:pStyle w:val="953"/>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lang w:val="en-US"/>
        </w:rPr>
      </w:r>
      <w:r>
        <w:rPr>
          <w:color w:val="auto"/>
        </w:rPr>
      </w:r>
      <w:r/>
    </w:p>
    <w:p>
      <w:pPr>
        <w:pStyle w:val="875"/>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rPr>
          <w:color w:val="auto"/>
        </w:rPr>
      </w:r>
      <w:r/>
    </w:p>
    <w:p>
      <w:pPr>
        <w:pStyle w:val="887"/>
        <w:ind w:firstLine="720"/>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rPr>
          <w:color w:val="auto"/>
        </w:rPr>
      </w:r>
      <w:r/>
    </w:p>
    <w:p>
      <w:pPr>
        <w:pStyle w:val="875"/>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rPr>
          <w:color w:val="auto"/>
        </w:rPr>
      </w:r>
      <w:r/>
    </w:p>
    <w:p>
      <w:pPr>
        <w:pStyle w:val="875"/>
        <w:rPr>
          <w:rFonts w:hint="eastAsia"/>
          <w:color w:val="auto"/>
        </w:rPr>
      </w:pPr>
      <w:r>
        <w:rPr>
          <w:rFonts w:hint="eastAsia"/>
          <w:color w:val="auto"/>
        </w:rPr>
      </w:r>
      <w:r>
        <w:rPr>
          <w:color w:val="auto"/>
        </w:rPr>
      </w:r>
      <w:r/>
    </w:p>
    <w:p>
      <w:pPr>
        <w:pStyle w:val="887"/>
        <w:rPr>
          <w:rFonts w:hint="eastAsia"/>
          <w:color w:val="auto"/>
        </w:rPr>
      </w:pPr>
      <w:r>
        <w:rPr>
          <w:rFonts w:hint="eastAsia"/>
          <w:color w:val="auto"/>
        </w:rPr>
      </w:r>
      <w:r>
        <w:rPr>
          <w:color w:val="auto"/>
        </w:rPr>
      </w:r>
      <w:r/>
    </w:p>
    <w:p>
      <w:pPr>
        <w:pStyle w:val="875"/>
        <w:rPr>
          <w:rFonts w:hint="eastAsia"/>
          <w:color w:val="auto"/>
        </w:rPr>
      </w:pPr>
      <w:r>
        <w:rPr>
          <w:rFonts w:hint="eastAsia"/>
          <w:color w:val="auto"/>
        </w:rPr>
      </w:r>
      <w:r>
        <w:rPr>
          <w:color w:val="auto"/>
        </w:rPr>
      </w:r>
      <w:r/>
    </w:p>
    <w:p>
      <w:pPr>
        <w:pStyle w:val="875"/>
        <w:ind w:right="840"/>
        <w:jc w:val="both"/>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rPr>
          <w:color w:val="auto"/>
        </w:rPr>
      </w:r>
      <w:r/>
    </w:p>
    <w:p>
      <w:pPr>
        <w:pStyle w:val="875"/>
        <w:ind w:right="840"/>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rPr>
          <w:color w:val="auto"/>
        </w:rPr>
      </w:r>
      <w:r/>
    </w:p>
    <w:p>
      <w:pPr>
        <w:pStyle w:val="875"/>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第三章  合同文本</w:t>
      </w:r>
      <w:r>
        <w:rPr>
          <w:color w:val="auto"/>
        </w:rPr>
      </w:r>
      <w:r/>
    </w:p>
    <w:p>
      <w:pPr>
        <w:pStyle w:val="875"/>
        <w:jc w:val="center"/>
        <w:spacing w:before="145" w:after="145"/>
        <w:rPr>
          <w:rFonts w:hint="eastAsia" w:ascii="宋体" w:hAnsi="宋体"/>
          <w:bCs/>
          <w:color w:val="auto"/>
          <w:sz w:val="24"/>
          <w:szCs w:val="21"/>
        </w:rPr>
      </w:pPr>
      <w:r>
        <w:rPr>
          <w:rFonts w:hint="eastAsia" w:ascii="宋体" w:hAnsi="宋体"/>
          <w:bCs/>
          <w:color w:val="auto"/>
          <w:sz w:val="24"/>
          <w:szCs w:val="21"/>
        </w:rPr>
        <w:t xml:space="preserve">以下为本项目的合同条款，合同双方不得对磋商、响应文件内容作实质性修改。</w:t>
      </w:r>
      <w:r>
        <w:rPr>
          <w:color w:val="auto"/>
        </w:rPr>
      </w:r>
      <w:r/>
    </w:p>
    <w:p>
      <w:pPr>
        <w:pStyle w:val="953"/>
        <w:ind w:left="0"/>
        <w:rPr>
          <w:rFonts w:hint="eastAsia"/>
          <w:color w:val="auto"/>
        </w:rPr>
      </w:pPr>
      <w:r>
        <w:rPr>
          <w:rFonts w:hint="eastAsia"/>
          <w:color w:val="auto"/>
        </w:rPr>
      </w:r>
      <w:r>
        <w:rPr>
          <w:color w:val="auto"/>
        </w:rPr>
      </w:r>
      <w:r/>
    </w:p>
    <w:p>
      <w:pPr>
        <w:pStyle w:val="875"/>
        <w:jc w:val="center"/>
        <w:spacing w:before="145" w:after="145"/>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rPr>
          <w:color w:val="auto"/>
        </w:rPr>
      </w:r>
      <w:r/>
    </w:p>
    <w:p>
      <w:pPr>
        <w:pStyle w:val="875"/>
        <w:jc w:val="left"/>
        <w:spacing w:before="145" w:after="145"/>
        <w:rPr>
          <w:rFonts w:ascii="宋体" w:hAnsi="宋体" w:cs="Courier New"/>
          <w:color w:val="auto"/>
          <w:sz w:val="24"/>
          <w:szCs w:val="24"/>
        </w:rPr>
      </w:pPr>
      <w:r>
        <w:rPr>
          <w:rFonts w:ascii="宋体" w:hAnsi="宋体" w:cs="Courier New"/>
          <w:color w:val="auto"/>
          <w:sz w:val="24"/>
          <w:szCs w:val="24"/>
        </w:rPr>
        <w:t xml:space="preserve">合同编号：</w:t>
      </w:r>
      <w:r>
        <w:rPr>
          <w:color w:val="auto"/>
        </w:rPr>
      </w:r>
      <w:r/>
    </w:p>
    <w:p>
      <w:pPr>
        <w:pStyle w:val="875"/>
        <w:spacing w:before="145" w:after="145"/>
        <w:rPr>
          <w:rFonts w:ascii="宋体" w:hAnsi="宋体" w:cs="Courier New"/>
          <w:color w:val="auto"/>
          <w:sz w:val="24"/>
          <w:szCs w:val="24"/>
        </w:rPr>
      </w:pPr>
      <w:r>
        <w:rPr>
          <w:rFonts w:ascii="宋体" w:hAnsi="宋体" w:cs="Courier New"/>
          <w:color w:val="auto"/>
          <w:sz w:val="24"/>
          <w:szCs w:val="24"/>
        </w:rPr>
        <w:t xml:space="preserve">项目名称：                                       项目编号：</w:t>
      </w:r>
      <w:r>
        <w:rPr>
          <w:color w:val="auto"/>
        </w:rPr>
      </w:r>
      <w:r/>
    </w:p>
    <w:p>
      <w:pPr>
        <w:pStyle w:val="875"/>
        <w:jc w:val="left"/>
        <w:spacing w:before="145" w:after="145"/>
        <w:rPr>
          <w:rFonts w:ascii="宋体" w:hAnsi="宋体" w:cs="Courier New"/>
          <w:color w:val="auto"/>
          <w:sz w:val="24"/>
          <w:szCs w:val="24"/>
        </w:rPr>
      </w:pPr>
      <w:r>
        <w:rPr>
          <w:rFonts w:ascii="宋体" w:hAnsi="宋体" w:cs="Courier New"/>
          <w:color w:val="auto"/>
          <w:sz w:val="24"/>
          <w:szCs w:val="24"/>
        </w:rPr>
        <w:t xml:space="preserve">甲方（买方）：</w:t>
      </w:r>
      <w:r>
        <w:rPr>
          <w:color w:val="auto"/>
        </w:rPr>
      </w:r>
      <w:r/>
    </w:p>
    <w:p>
      <w:pPr>
        <w:pStyle w:val="875"/>
        <w:jc w:val="left"/>
        <w:spacing w:before="145" w:after="145"/>
        <w:rPr>
          <w:rFonts w:ascii="宋体" w:hAnsi="宋体" w:cs="Courier New"/>
          <w:color w:val="auto"/>
          <w:sz w:val="24"/>
          <w:szCs w:val="24"/>
        </w:rPr>
      </w:pPr>
      <w:r>
        <w:rPr>
          <w:rFonts w:ascii="宋体" w:hAnsi="宋体" w:cs="Courier New"/>
          <w:color w:val="auto"/>
          <w:sz w:val="24"/>
          <w:szCs w:val="24"/>
        </w:rPr>
        <w:t xml:space="preserve">乙方（卖方）：</w:t>
      </w:r>
      <w:r>
        <w:rPr>
          <w:color w:val="auto"/>
        </w:rPr>
      </w:r>
      <w:r/>
    </w:p>
    <w:p>
      <w:pPr>
        <w:pStyle w:val="875"/>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w:t>
      </w:r>
      <w:r>
        <w:rPr>
          <w:rFonts w:hint="eastAsia" w:ascii="宋体" w:hAnsi="宋体" w:cs="Courier New"/>
          <w:color w:val="auto"/>
          <w:sz w:val="24"/>
          <w:szCs w:val="24"/>
        </w:rPr>
        <w:t xml:space="preserve">，</w:t>
      </w:r>
      <w:r>
        <w:rPr>
          <w:rFonts w:ascii="宋体" w:hAnsi="宋体" w:cs="Courier New"/>
          <w:color w:val="auto"/>
          <w:sz w:val="24"/>
          <w:szCs w:val="24"/>
        </w:rPr>
        <w:t xml:space="preserve">签署本合同。</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rPr>
          <w:color w:val="auto"/>
        </w:rPr>
      </w:r>
      <w:r/>
    </w:p>
    <w:p>
      <w:pPr>
        <w:pStyle w:val="875"/>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rPr>
          <w:color w:val="auto"/>
        </w:rPr>
      </w:r>
      <w:r/>
    </w:p>
    <w:p>
      <w:pPr>
        <w:pStyle w:val="875"/>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cs="Courier New"/>
          <w:color w:val="auto"/>
          <w:sz w:val="24"/>
          <w:szCs w:val="24"/>
        </w:rPr>
        <w:t xml:space="preserve">按磋商文件及响应文件执行。</w:t>
      </w:r>
      <w:r>
        <w:rPr>
          <w:color w:val="auto"/>
        </w:rPr>
      </w:r>
      <w:r/>
    </w:p>
    <w:p>
      <w:pPr>
        <w:pStyle w:val="875"/>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rPr>
          <w:rFonts w:hint="eastAsia" w:ascii="宋体" w:hAnsi="宋体" w:cs="Courier New"/>
          <w:color w:val="auto"/>
          <w:sz w:val="24"/>
          <w:szCs w:val="24"/>
        </w:rPr>
        <w:t xml:space="preserve">按磋商文件及响应文件执行。</w:t>
      </w:r>
      <w:r>
        <w:rPr>
          <w:color w:val="auto"/>
        </w:rPr>
      </w:r>
      <w:r/>
    </w:p>
    <w:p>
      <w:pPr>
        <w:pStyle w:val="875"/>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rPr>
        <w:t xml:space="preserve">按磋商文件及响应文件执行。</w:t>
      </w:r>
      <w:r>
        <w:rPr>
          <w:color w:val="auto"/>
        </w:rPr>
      </w:r>
      <w:r/>
    </w:p>
    <w:p>
      <w:pPr>
        <w:pStyle w:val="875"/>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采购人指定地点。</w:t>
      </w:r>
      <w:r>
        <w:rPr>
          <w:color w:val="auto"/>
        </w:rPr>
      </w:r>
      <w:r/>
    </w:p>
    <w:p>
      <w:pPr>
        <w:pStyle w:val="875"/>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按磋商文件及响应文件执行。</w:t>
      </w:r>
      <w:r>
        <w:rPr>
          <w:color w:val="auto"/>
        </w:rPr>
      </w:r>
      <w:r/>
    </w:p>
    <w:p>
      <w:pPr>
        <w:pStyle w:val="875"/>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rPr>
          <w:rFonts w:hint="eastAsia" w:ascii="宋体" w:hAnsi="宋体" w:cs="Courier New"/>
          <w:color w:val="auto"/>
          <w:sz w:val="24"/>
          <w:szCs w:val="24"/>
        </w:rPr>
        <w:t xml:space="preserve">按磋商文件及响应文件执行。</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rPr>
          <w:color w:val="auto"/>
        </w:rPr>
      </w:r>
      <w:r/>
    </w:p>
    <w:p>
      <w:pPr>
        <w:pStyle w:val="917"/>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本合同金额为（大写）：____________________圆（_________________元）人民币。</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rPr>
          <w:color w:val="auto"/>
        </w:rPr>
      </w:r>
      <w:r/>
    </w:p>
    <w:p>
      <w:pPr>
        <w:pStyle w:val="875"/>
        <w:rPr>
          <w:rFonts w:hint="eastAsia" w:ascii="宋体" w:hAnsi="宋体" w:cs="Courier New"/>
          <w:color w:val="auto"/>
          <w:sz w:val="24"/>
          <w:szCs w:val="24"/>
        </w:rPr>
        <w:outlineLvl w:val="3"/>
      </w:pPr>
      <w:r>
        <w:rPr>
          <w:rFonts w:hint="eastAsia" w:ascii="宋体" w:hAnsi="宋体" w:cs="Courier New"/>
          <w:color w:val="auto"/>
          <w:sz w:val="24"/>
          <w:szCs w:val="24"/>
        </w:rPr>
        <w:t xml:space="preserve">6.1</w:t>
      </w:r>
      <w:r>
        <w:rPr>
          <w:rFonts w:hint="eastAsia" w:ascii="宋体" w:hAnsi="宋体" w:cs="Courier New"/>
          <w:color w:val="auto"/>
          <w:sz w:val="24"/>
          <w:szCs w:val="24"/>
        </w:rPr>
        <w:t xml:space="preserve"> 本项目乙方无需缴纳履约保证金。</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7.2 除磋商文件接受分包并经甲方同意，乙方可按分包意向协议分包情况外，乙方不得将合同标的分包给他人履行。</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rPr>
          <w:color w:val="auto"/>
        </w:rPr>
      </w:r>
      <w:r/>
    </w:p>
    <w:p>
      <w:pPr>
        <w:pStyle w:val="917"/>
        <w:rPr>
          <w:rFonts w:hint="eastAsia" w:hAnsi="宋体"/>
          <w:color w:val="auto"/>
          <w:sz w:val="24"/>
          <w:szCs w:val="24"/>
        </w:rPr>
        <w:outlineLvl w:val="3"/>
      </w:pPr>
      <w:r>
        <w:rPr>
          <w:rFonts w:hint="eastAsia" w:hAnsi="宋体"/>
          <w:color w:val="auto"/>
          <w:sz w:val="24"/>
          <w:szCs w:val="24"/>
        </w:rPr>
        <w:t xml:space="preserve">8.1 合同款项的支付方式及时间</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8.1.1 合同签订且服务团队人员到位后，甲方支付合同总价款的30%作为预付款。</w:t>
      </w:r>
      <w:r>
        <w:rPr>
          <w:color w:val="auto"/>
        </w:rPr>
      </w:r>
      <w:r/>
    </w:p>
    <w:p>
      <w:pPr>
        <w:pStyle w:val="917"/>
        <w:rPr>
          <w:rFonts w:hint="eastAsia" w:hAnsi="宋体"/>
          <w:color w:val="auto"/>
          <w:sz w:val="24"/>
          <w:szCs w:val="24"/>
        </w:rPr>
      </w:pPr>
      <w:r>
        <w:rPr>
          <w:rFonts w:hint="eastAsia" w:hAnsi="宋体"/>
          <w:color w:val="auto"/>
          <w:sz w:val="24"/>
          <w:szCs w:val="24"/>
        </w:rPr>
        <w:t xml:space="preserve">8.1.2 合同签订一年后，且第一年度信息服务考核评价为合格及以上（详见附件），甲方支付合同总价款的40%。</w:t>
      </w:r>
      <w:r>
        <w:rPr>
          <w:color w:val="auto"/>
        </w:rPr>
      </w:r>
      <w:r/>
    </w:p>
    <w:p>
      <w:pPr>
        <w:pStyle w:val="917"/>
        <w:rPr>
          <w:rFonts w:hint="eastAsia" w:hAnsi="宋体"/>
          <w:color w:val="auto"/>
          <w:sz w:val="24"/>
          <w:szCs w:val="24"/>
        </w:rPr>
      </w:pPr>
      <w:r>
        <w:rPr>
          <w:rFonts w:hint="eastAsia" w:hAnsi="宋体"/>
          <w:color w:val="auto"/>
          <w:sz w:val="24"/>
          <w:szCs w:val="24"/>
        </w:rPr>
        <w:t xml:space="preserve">8.1.3 合同签订两年后，且第二年度信息服务考核评价为合格及上（详见附件），甲方支付合同总价款的30%。</w:t>
      </w:r>
      <w:r>
        <w:rPr>
          <w:color w:val="auto"/>
        </w:rPr>
      </w:r>
      <w:r/>
    </w:p>
    <w:p>
      <w:pPr>
        <w:pStyle w:val="917"/>
        <w:rPr>
          <w:rFonts w:hint="eastAsia" w:hAnsi="宋体"/>
          <w:color w:val="auto"/>
          <w:sz w:val="24"/>
          <w:szCs w:val="24"/>
        </w:rPr>
      </w:pPr>
      <w:r>
        <w:rPr>
          <w:rFonts w:hint="eastAsia" w:hAnsi="宋体"/>
          <w:color w:val="auto"/>
          <w:sz w:val="24"/>
          <w:szCs w:val="24"/>
        </w:rPr>
        <w:t xml:space="preserve">8.1.4 满足合同约定支付条件的，甲方收到乙方发票后10个工作日内，将资金支付到合同约定的乙方账户。 </w:t>
      </w:r>
      <w:r>
        <w:rPr>
          <w:color w:val="auto"/>
        </w:rPr>
      </w:r>
      <w:r/>
    </w:p>
    <w:p>
      <w:pPr>
        <w:pStyle w:val="917"/>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rPr>
          <w:color w:val="auto"/>
        </w:rPr>
      </w:r>
      <w:r/>
    </w:p>
    <w:p>
      <w:pPr>
        <w:pStyle w:val="875"/>
        <w:rPr>
          <w:rFonts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rPr>
          <w:color w:val="auto"/>
        </w:rPr>
      </w:r>
      <w:r/>
    </w:p>
    <w:p>
      <w:pPr>
        <w:pStyle w:val="875"/>
        <w:rPr>
          <w:rFonts w:hint="eastAsia"/>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rPr>
          <w:color w:val="auto"/>
        </w:rPr>
      </w:r>
      <w:r/>
    </w:p>
    <w:p>
      <w:pPr>
        <w:pStyle w:val="875"/>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rPr>
          <w:color w:val="auto"/>
        </w:rPr>
      </w:r>
      <w:r/>
    </w:p>
    <w:p>
      <w:pPr>
        <w:pStyle w:val="875"/>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rPr>
          <w:color w:val="auto"/>
        </w:rPr>
      </w:r>
      <w:r/>
    </w:p>
    <w:p>
      <w:pPr>
        <w:pStyle w:val="917"/>
        <w:spacing w:before="120" w:after="120"/>
        <w:rPr>
          <w:rFonts w:hint="eastAsia" w:hAnsi="宋体"/>
          <w:color w:val="auto"/>
          <w:sz w:val="24"/>
          <w:szCs w:val="24"/>
        </w:rPr>
      </w:pPr>
      <w:r>
        <w:rPr>
          <w:rFonts w:hint="eastAsia" w:hAnsi="宋体"/>
          <w:color w:val="auto"/>
          <w:sz w:val="24"/>
          <w:szCs w:val="24"/>
        </w:rPr>
        <w:t xml:space="preserve">  </w:t>
      </w:r>
      <w:r>
        <w:rPr>
          <w:color w:val="auto"/>
        </w:rPr>
      </w:r>
      <w:r/>
    </w:p>
    <w:p>
      <w:pPr>
        <w:pStyle w:val="917"/>
        <w:ind w:firstLine="240"/>
        <w:spacing w:before="120" w:after="120"/>
        <w:rPr>
          <w:rFonts w:hint="eastAsia" w:hAnsi="宋体"/>
          <w:color w:val="auto"/>
          <w:sz w:val="24"/>
          <w:szCs w:val="24"/>
        </w:rPr>
      </w:pPr>
      <w:r>
        <w:rPr>
          <w:rFonts w:hint="eastAsia" w:hAnsi="宋体"/>
          <w:color w:val="auto"/>
          <w:sz w:val="24"/>
          <w:szCs w:val="24"/>
        </w:rPr>
        <w:t xml:space="preserve">甲方：（公章）                       乙方：（公章） </w:t>
      </w:r>
      <w:r>
        <w:rPr>
          <w:color w:val="auto"/>
        </w:rPr>
      </w:r>
      <w:r/>
    </w:p>
    <w:p>
      <w:pPr>
        <w:pStyle w:val="917"/>
        <w:spacing w:before="120" w:after="120"/>
        <w:rPr>
          <w:rFonts w:hint="eastAsia" w:hAnsi="宋体"/>
          <w:color w:val="auto"/>
          <w:sz w:val="24"/>
          <w:szCs w:val="24"/>
        </w:rPr>
      </w:pPr>
      <w:r>
        <w:rPr>
          <w:rFonts w:hint="eastAsia" w:hAnsi="宋体"/>
          <w:color w:val="auto"/>
          <w:sz w:val="24"/>
          <w:szCs w:val="24"/>
        </w:rPr>
        <w:t xml:space="preserve">  地址：                               地址： </w:t>
      </w:r>
      <w:r>
        <w:rPr>
          <w:color w:val="auto"/>
        </w:rPr>
      </w:r>
      <w:r/>
    </w:p>
    <w:p>
      <w:pPr>
        <w:pStyle w:val="917"/>
        <w:spacing w:before="120" w:after="120"/>
        <w:rPr>
          <w:rFonts w:hint="eastAsia" w:hAnsi="宋体"/>
          <w:color w:val="auto"/>
          <w:sz w:val="24"/>
          <w:szCs w:val="24"/>
        </w:rPr>
      </w:pPr>
      <w:r>
        <w:rPr>
          <w:rFonts w:hint="eastAsia" w:hAnsi="宋体"/>
          <w:color w:val="auto"/>
          <w:sz w:val="24"/>
          <w:szCs w:val="24"/>
        </w:rPr>
        <w:t xml:space="preserve">  法定代表人或授权代表：               法定代表人或授权代表：</w:t>
      </w:r>
      <w:r>
        <w:rPr>
          <w:color w:val="auto"/>
        </w:rPr>
      </w:r>
      <w:r/>
    </w:p>
    <w:p>
      <w:pPr>
        <w:pStyle w:val="917"/>
        <w:ind w:firstLine="240"/>
        <w:spacing w:before="120" w:after="120"/>
        <w:rPr>
          <w:rFonts w:hint="eastAsia" w:hAnsi="宋体"/>
          <w:color w:val="auto"/>
          <w:sz w:val="24"/>
          <w:szCs w:val="24"/>
        </w:rPr>
      </w:pPr>
      <w:r>
        <w:rPr>
          <w:rFonts w:hint="eastAsia" w:hAnsi="宋体"/>
          <w:color w:val="auto"/>
          <w:sz w:val="24"/>
          <w:szCs w:val="24"/>
        </w:rPr>
        <w:t xml:space="preserve">联系电话：                           联系电话：          </w:t>
      </w:r>
      <w:r>
        <w:rPr>
          <w:color w:val="auto"/>
        </w:rPr>
      </w:r>
      <w:r/>
    </w:p>
    <w:p>
      <w:pPr>
        <w:pStyle w:val="917"/>
        <w:spacing w:before="120" w:after="120"/>
        <w:rPr>
          <w:rFonts w:hint="eastAsia" w:hAnsi="宋体"/>
          <w:color w:val="auto"/>
          <w:sz w:val="24"/>
          <w:szCs w:val="24"/>
        </w:rPr>
      </w:pPr>
      <w:r>
        <w:rPr>
          <w:rFonts w:hint="eastAsia" w:hAnsi="宋体"/>
          <w:color w:val="auto"/>
          <w:sz w:val="24"/>
          <w:szCs w:val="24"/>
        </w:rPr>
        <w:t xml:space="preserve">                                          </w:t>
      </w:r>
      <w:r>
        <w:rPr>
          <w:color w:val="auto"/>
        </w:rPr>
      </w:r>
      <w:r/>
    </w:p>
    <w:p>
      <w:pPr>
        <w:pStyle w:val="917"/>
        <w:ind w:firstLine="5280"/>
        <w:spacing w:before="120" w:after="120"/>
        <w:rPr>
          <w:rFonts w:hint="eastAsia" w:hAnsi="宋体"/>
          <w:color w:val="auto"/>
          <w:sz w:val="24"/>
          <w:szCs w:val="24"/>
        </w:rPr>
      </w:pPr>
      <w:r>
        <w:rPr>
          <w:rFonts w:hint="eastAsia" w:hAnsi="宋体"/>
          <w:color w:val="auto"/>
          <w:sz w:val="24"/>
          <w:szCs w:val="24"/>
        </w:rPr>
        <w:t xml:space="preserve">签订日期：      年    月   日</w:t>
      </w:r>
      <w:r>
        <w:rPr>
          <w:color w:val="auto"/>
        </w:rPr>
      </w:r>
      <w:r/>
    </w:p>
    <w:p>
      <w:pPr>
        <w:pStyle w:val="917"/>
        <w:ind w:firstLine="4800"/>
        <w:spacing w:before="120" w:after="120"/>
        <w:rPr>
          <w:rFonts w:hint="eastAsia" w:hAnsi="宋体"/>
          <w:color w:val="auto"/>
          <w:sz w:val="24"/>
          <w:szCs w:val="24"/>
        </w:rPr>
      </w:pPr>
      <w:r>
        <w:rPr>
          <w:rFonts w:hint="eastAsia" w:hAnsi="宋体"/>
          <w:color w:val="auto"/>
          <w:sz w:val="24"/>
          <w:szCs w:val="24"/>
        </w:rPr>
      </w:r>
      <w:r>
        <w:rPr>
          <w:color w:val="auto"/>
        </w:rPr>
      </w:r>
      <w:r/>
    </w:p>
    <w:p>
      <w:pPr>
        <w:pStyle w:val="875"/>
        <w:jc w:val="center"/>
        <w:spacing w:before="145" w:after="145"/>
        <w:rPr>
          <w:rFonts w:hint="eastAsia" w:ascii="宋体" w:hAnsi="宋体"/>
          <w:b/>
          <w:color w:val="auto"/>
          <w:sz w:val="30"/>
          <w:szCs w:val="21"/>
        </w:rPr>
        <w:outlineLvl w:val="1"/>
      </w:pPr>
      <w:r>
        <w:rPr>
          <w:rFonts w:hint="eastAsia" w:ascii="宋体" w:hAnsi="宋体"/>
          <w:b/>
          <w:color w:val="auto"/>
          <w:sz w:val="30"/>
          <w:szCs w:val="21"/>
        </w:rPr>
        <w:t xml:space="preserve">《*******合同》补充协议（合同附件）</w:t>
      </w:r>
      <w:r>
        <w:rPr>
          <w:color w:val="auto"/>
        </w:rPr>
      </w:r>
      <w:r/>
    </w:p>
    <w:p>
      <w:pPr>
        <w:pStyle w:val="917"/>
        <w:jc w:val="left"/>
        <w:spacing w:before="120" w:after="120"/>
        <w:rPr>
          <w:rFonts w:hAnsi="宋体"/>
          <w:color w:val="auto"/>
          <w:sz w:val="24"/>
          <w:szCs w:val="24"/>
        </w:rPr>
      </w:pPr>
      <w:r>
        <w:rPr>
          <w:rFonts w:hint="eastAsia" w:hAnsi="宋体"/>
          <w:color w:val="auto"/>
          <w:sz w:val="24"/>
          <w:szCs w:val="24"/>
        </w:rPr>
        <w:t xml:space="preserve">    如遇磋商文件及合同未约定事项，双方可友好协商签订补充协议。</w:t>
      </w:r>
      <w:r>
        <w:rPr>
          <w:color w:val="auto"/>
        </w:rPr>
      </w:r>
      <w:r/>
    </w:p>
    <w:p>
      <w:pPr>
        <w:pStyle w:val="994"/>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color w:val="auto"/>
        </w:rPr>
      </w:r>
      <w:bookmarkEnd w:id="0"/>
      <w:r>
        <w:rPr>
          <w:color w:val="auto"/>
        </w:rPr>
      </w:r>
      <w:bookmarkEnd w:id="1"/>
      <w:r>
        <w:rPr>
          <w:color w:val="auto"/>
        </w:rPr>
      </w:r>
      <w:bookmarkEnd w:id="2"/>
      <w:r>
        <w:rPr>
          <w:color w:val="auto"/>
        </w:rPr>
      </w:r>
      <w:bookmarkEnd w:id="3"/>
      <w:r>
        <w:rPr>
          <w:color w:val="auto"/>
        </w:rPr>
      </w:r>
      <w:bookmarkEnd w:id="4"/>
      <w:r>
        <w:rPr>
          <w:color w:val="auto"/>
        </w:rPr>
      </w:r>
      <w:bookmarkEnd w:id="5"/>
      <w:r>
        <w:rPr>
          <w:color w:val="auto"/>
        </w:rPr>
      </w:r>
      <w:bookmarkStart w:id="121" w:name="_Toc16938590"/>
      <w:r>
        <w:rPr>
          <w:color w:val="auto"/>
        </w:rPr>
      </w:r>
      <w:bookmarkStart w:id="122" w:name="_Hlt16619350"/>
      <w:r>
        <w:rPr>
          <w:color w:val="auto"/>
        </w:rPr>
      </w:r>
      <w:bookmarkStart w:id="123" w:name="_Toc120614244"/>
      <w:r>
        <w:rPr>
          <w:color w:val="auto"/>
        </w:rPr>
      </w:r>
      <w:bookmarkStart w:id="124" w:name="_Toc20823346"/>
      <w:r>
        <w:rPr>
          <w:color w:val="auto"/>
        </w:rPr>
      </w:r>
      <w:bookmarkStart w:id="125" w:name="_Toc462564139"/>
      <w:r>
        <w:rPr>
          <w:color w:val="auto"/>
        </w:rPr>
      </w:r>
      <w:bookmarkStart w:id="126" w:name="_Toc479757211"/>
      <w:r>
        <w:rPr>
          <w:rFonts w:hint="eastAsia" w:hAnsi="宋体"/>
          <w:color w:val="auto"/>
          <w:sz w:val="24"/>
          <w:szCs w:val="24"/>
        </w:rPr>
        <w:br w:type="page" w:clear="all"/>
      </w:r>
      <w:bookmarkEnd w:id="121"/>
      <w:r>
        <w:rPr>
          <w:color w:val="auto"/>
        </w:rPr>
      </w:r>
      <w:bookmarkEnd w:id="122"/>
      <w:r>
        <w:rPr>
          <w:color w:val="auto"/>
        </w:rPr>
      </w:r>
      <w:bookmarkEnd w:id="123"/>
      <w:r>
        <w:rPr>
          <w:color w:val="auto"/>
        </w:rPr>
      </w:r>
      <w:bookmarkEnd w:id="124"/>
      <w:r>
        <w:rPr>
          <w:color w:val="auto"/>
        </w:rPr>
      </w:r>
      <w:bookmarkStart w:id="127" w:name="_Toc49090575"/>
      <w:r>
        <w:rPr>
          <w:color w:val="auto"/>
        </w:rPr>
      </w:r>
      <w:bookmarkStart w:id="128" w:name="_Toc26554093"/>
      <w:r>
        <w:rPr>
          <w:rFonts w:hint="eastAsia" w:ascii="方正小标宋简体" w:hAnsi="方正小标宋简体" w:eastAsia="方正小标宋简体" w:cs="方正小标宋简体"/>
          <w:color w:val="auto"/>
          <w:sz w:val="36"/>
          <w:szCs w:val="36"/>
        </w:rPr>
        <w:t xml:space="preserve">第四章  采购需求</w:t>
      </w:r>
      <w:r>
        <w:rPr>
          <w:color w:val="auto"/>
        </w:rPr>
      </w:r>
      <w:r/>
    </w:p>
    <w:p>
      <w:pPr>
        <w:pStyle w:val="875"/>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rPr>
          <w:color w:val="auto"/>
        </w:rPr>
      </w:r>
      <w:r/>
    </w:p>
    <w:p>
      <w:pPr>
        <w:pStyle w:val="875"/>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（一）项目背景</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南京脑科医院脑科院区互联网宽带（500M独享）用于全院所有外网办公电脑连接互联网。</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（二）项目建设遵循标准</w:t>
      </w:r>
      <w:r>
        <w:rPr>
          <w:color w:val="auto"/>
        </w:rPr>
      </w:r>
      <w:r/>
    </w:p>
    <w:p>
      <w:pPr>
        <w:pStyle w:val="875"/>
        <w:ind w:firstLine="480"/>
        <w:spacing w:line="264"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rPr>
          <w:color w:val="auto"/>
        </w:rPr>
      </w:r>
      <w:r/>
    </w:p>
    <w:p>
      <w:pPr>
        <w:pStyle w:val="875"/>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rPr>
          <w:color w:val="auto"/>
        </w:rPr>
      </w:r>
      <w:r/>
    </w:p>
    <w:tbl>
      <w:tblPr>
        <w:tblW w:w="5061"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7"/>
        <w:gridCol w:w="2047"/>
        <w:gridCol w:w="790"/>
        <w:gridCol w:w="767"/>
        <w:gridCol w:w="1138"/>
        <w:gridCol w:w="1138"/>
        <w:gridCol w:w="1381"/>
        <w:gridCol w:w="858"/>
        <w:gridCol w:w="1165"/>
      </w:tblGrid>
      <w:tr>
        <w:trPr>
          <w:trHeight w:val="926"/>
        </w:trPr>
        <w:tc>
          <w:tcPr>
            <w:tcW w:w="302"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序号</w:t>
            </w:r>
            <w:r>
              <w:rPr>
                <w:color w:val="auto"/>
              </w:rPr>
            </w:r>
            <w:r/>
          </w:p>
        </w:tc>
        <w:tc>
          <w:tcPr>
            <w:tcW w:w="1036"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分项名称</w:t>
            </w:r>
            <w:r>
              <w:rPr>
                <w:color w:val="auto"/>
              </w:rPr>
            </w:r>
            <w:r/>
          </w:p>
        </w:tc>
        <w:tc>
          <w:tcPr>
            <w:tcW w:w="400"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数量</w:t>
            </w:r>
            <w:r>
              <w:rPr>
                <w:color w:val="auto"/>
              </w:rPr>
            </w:r>
            <w:r/>
          </w:p>
        </w:tc>
        <w:tc>
          <w:tcPr>
            <w:tcW w:w="388"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单位</w:t>
            </w:r>
            <w:r>
              <w:rPr>
                <w:color w:val="auto"/>
              </w:rPr>
            </w:r>
            <w:r/>
          </w:p>
        </w:tc>
        <w:tc>
          <w:tcPr>
            <w:tcW w:w="576" w:type="dxa"/>
            <w:vAlign w:val="center"/>
            <w:textDirection w:val="lrTb"/>
            <w:noWrap w:val="false"/>
          </w:tcPr>
          <w:p>
            <w:pPr>
              <w:pStyle w:val="875"/>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rPr>
                <w:color w:val="auto"/>
              </w:rPr>
            </w:r>
            <w:r/>
          </w:p>
          <w:p>
            <w:pPr>
              <w:pStyle w:val="875"/>
              <w:jc w:val="center"/>
              <w:rPr>
                <w:rFonts w:hint="eastAsia"/>
                <w:color w:val="auto"/>
              </w:rPr>
            </w:pPr>
            <w:r>
              <w:rPr>
                <w:rFonts w:hint="eastAsia" w:ascii="宋体" w:hAnsi="宋体" w:cs="宋体"/>
                <w:bCs/>
                <w:color w:val="auto"/>
                <w:sz w:val="24"/>
                <w:szCs w:val="24"/>
              </w:rPr>
              <w:t xml:space="preserve">（元）</w:t>
            </w:r>
            <w:r>
              <w:rPr>
                <w:color w:val="auto"/>
              </w:rPr>
            </w:r>
            <w:r/>
          </w:p>
        </w:tc>
        <w:tc>
          <w:tcPr>
            <w:tcW w:w="576" w:type="dxa"/>
            <w:vAlign w:val="center"/>
            <w:textDirection w:val="lrTb"/>
            <w:noWrap w:val="false"/>
          </w:tcPr>
          <w:p>
            <w:pPr>
              <w:pStyle w:val="875"/>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rPr>
                <w:color w:val="auto"/>
              </w:rPr>
            </w:r>
            <w:r/>
          </w:p>
        </w:tc>
        <w:tc>
          <w:tcPr>
            <w:tcW w:w="699"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所属行业</w:t>
            </w:r>
            <w:r>
              <w:rPr>
                <w:color w:val="auto"/>
              </w:rPr>
            </w:r>
            <w:r/>
          </w:p>
        </w:tc>
        <w:tc>
          <w:tcPr>
            <w:tcW w:w="434"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属性</w:t>
            </w:r>
            <w:r>
              <w:rPr>
                <w:color w:val="auto"/>
              </w:rPr>
            </w:r>
            <w:r/>
          </w:p>
        </w:tc>
        <w:tc>
          <w:tcPr>
            <w:tcW w:w="590"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备注</w:t>
            </w:r>
            <w:r>
              <w:rPr>
                <w:color w:val="auto"/>
              </w:rPr>
            </w:r>
            <w:r/>
          </w:p>
        </w:tc>
      </w:tr>
      <w:tr>
        <w:trPr>
          <w:trHeight w:val="601"/>
        </w:trPr>
        <w:tc>
          <w:tcPr>
            <w:tcW w:w="302"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rPr>
                <w:color w:val="auto"/>
              </w:rPr>
            </w:r>
            <w:r/>
          </w:p>
        </w:tc>
        <w:tc>
          <w:tcPr>
            <w:tcW w:w="1036" w:type="dxa"/>
            <w:vAlign w:val="center"/>
            <w:textDirection w:val="lrTb"/>
            <w:noWrap w:val="false"/>
          </w:tcPr>
          <w:p>
            <w:pPr>
              <w:pStyle w:val="875"/>
              <w:spacing w:line="264" w:lineRule="auto"/>
              <w:rPr>
                <w:rFonts w:hint="eastAsia" w:ascii="宋体" w:hAnsi="宋体"/>
                <w:bCs/>
                <w:color w:val="auto"/>
                <w:sz w:val="24"/>
                <w:szCs w:val="24"/>
              </w:rPr>
            </w:pPr>
            <w:r>
              <w:rPr>
                <w:rFonts w:hint="eastAsia" w:ascii="宋体" w:hAnsi="宋体" w:cs="宋体"/>
                <w:bCs/>
                <w:color w:val="auto"/>
                <w:sz w:val="24"/>
                <w:szCs w:val="24"/>
              </w:rPr>
              <w:t xml:space="preserve">互联网专线接入服务</w:t>
            </w:r>
            <w:r>
              <w:rPr>
                <w:color w:val="auto"/>
              </w:rPr>
            </w:r>
            <w:r/>
          </w:p>
        </w:tc>
        <w:tc>
          <w:tcPr>
            <w:tcW w:w="400"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rPr>
                <w:color w:val="auto"/>
              </w:rPr>
            </w:r>
            <w:r/>
          </w:p>
        </w:tc>
        <w:tc>
          <w:tcPr>
            <w:tcW w:w="388"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条</w:t>
            </w:r>
            <w:r>
              <w:rPr>
                <w:color w:val="auto"/>
              </w:rPr>
            </w:r>
            <w:r/>
          </w:p>
        </w:tc>
        <w:tc>
          <w:tcPr>
            <w:tcW w:w="576" w:type="dxa"/>
            <w:vAlign w:val="center"/>
            <w:textDirection w:val="lrTb"/>
            <w:noWrap w:val="false"/>
          </w:tcPr>
          <w:p>
            <w:pPr>
              <w:pStyle w:val="875"/>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w:t>
            </w:r>
            <w:r>
              <w:rPr>
                <w:color w:val="auto"/>
              </w:rPr>
            </w:r>
            <w:r/>
          </w:p>
        </w:tc>
        <w:tc>
          <w:tcPr>
            <w:tcW w:w="576" w:type="dxa"/>
            <w:vAlign w:val="center"/>
            <w:textDirection w:val="lrTb"/>
            <w:noWrap w:val="false"/>
          </w:tcPr>
          <w:p>
            <w:pPr>
              <w:pStyle w:val="875"/>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主要产品</w:t>
            </w:r>
            <w:r>
              <w:rPr>
                <w:color w:val="auto"/>
              </w:rPr>
            </w:r>
            <w:r/>
          </w:p>
        </w:tc>
        <w:tc>
          <w:tcPr>
            <w:tcW w:w="699"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软件和信息技术服务业</w:t>
            </w:r>
            <w:r>
              <w:rPr>
                <w:color w:val="auto"/>
              </w:rPr>
            </w:r>
            <w:r/>
          </w:p>
        </w:tc>
        <w:tc>
          <w:tcPr>
            <w:tcW w:w="434" w:type="dxa"/>
            <w:vAlign w:val="center"/>
            <w:textDirection w:val="lrTb"/>
            <w:noWrap w:val="false"/>
          </w:tcPr>
          <w:p>
            <w:pPr>
              <w:pStyle w:val="875"/>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rPr>
                <w:color w:val="auto"/>
              </w:rPr>
            </w:r>
            <w:r/>
          </w:p>
        </w:tc>
        <w:tc>
          <w:tcPr>
            <w:tcW w:w="590" w:type="dxa"/>
            <w:vAlign w:val="center"/>
            <w:textDirection w:val="lrTb"/>
            <w:noWrap w:val="false"/>
          </w:tcPr>
          <w:p>
            <w:pPr>
              <w:pStyle w:val="875"/>
              <w:jc w:val="center"/>
              <w:spacing w:line="264" w:lineRule="auto"/>
              <w:rPr>
                <w:rFonts w:hint="eastAsia" w:ascii="宋体" w:hAnsi="宋体"/>
                <w:bCs/>
                <w:color w:val="auto"/>
                <w:sz w:val="24"/>
                <w:szCs w:val="24"/>
              </w:rPr>
            </w:pPr>
            <w:r>
              <w:rPr>
                <w:rFonts w:hint="eastAsia" w:ascii="宋体" w:hAnsi="宋体"/>
                <w:bCs/>
                <w:color w:val="auto"/>
                <w:sz w:val="24"/>
                <w:szCs w:val="24"/>
              </w:rPr>
            </w:r>
            <w:r>
              <w:rPr>
                <w:color w:val="auto"/>
              </w:rPr>
            </w:r>
            <w:r/>
          </w:p>
        </w:tc>
      </w:tr>
    </w:tbl>
    <w:p>
      <w:pPr>
        <w:pStyle w:val="875"/>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rPr>
          <w:color w:val="auto"/>
        </w:rPr>
      </w:r>
      <w:r/>
    </w:p>
    <w:p>
      <w:pPr>
        <w:pStyle w:val="875"/>
        <w:ind w:firstLine="480"/>
        <w:spacing w:line="264"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rPr>
          <w:color w:val="auto"/>
        </w:rPr>
      </w:r>
      <w:r/>
    </w:p>
    <w:p>
      <w:pPr>
        <w:pStyle w:val="875"/>
        <w:ind w:firstLine="480"/>
        <w:spacing w:line="264"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（一）技术要求</w:t>
      </w:r>
      <w:r>
        <w:rPr>
          <w:color w:val="auto"/>
        </w:rPr>
      </w:r>
      <w:r/>
    </w:p>
    <w:tbl>
      <w:tblPr>
        <w:tblW w:w="4960" w:type="pct"/>
        <w:tblInd w:w="-108" w:type="dxa"/>
        <w:tblLayout w:type="autofit"/>
        <w:tblCellMar>
          <w:left w:w="108" w:type="dxa"/>
          <w:top w:w="0" w:type="dxa"/>
          <w:right w:w="108" w:type="dxa"/>
          <w:bottom w:w="0" w:type="dxa"/>
        </w:tblCellMar>
        <w:tblLook w:val="04A0" w:firstRow="1" w:lastRow="0" w:firstColumn="1" w:lastColumn="0" w:noHBand="0" w:noVBand="1"/>
      </w:tblPr>
      <w:tblGrid>
        <w:gridCol w:w="812"/>
        <w:gridCol w:w="799"/>
        <w:gridCol w:w="8271"/>
      </w:tblGrid>
      <w:tr>
        <w:trPr>
          <w:trHeight w:val="5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75"/>
              <w:jc w:val="center"/>
              <w:keepLines w:val="0"/>
              <w:keepNext w:val="0"/>
              <w:pageBreakBefore w:val="0"/>
              <w:spacing w:line="360" w:lineRule="exact"/>
              <w:rPr>
                <w:rFonts w:ascii="宋体" w:hAnsi="宋体"/>
                <w:bCs/>
                <w:color w:val="auto"/>
                <w:sz w:val="24"/>
                <w:szCs w:val="24"/>
              </w:rPr>
            </w:pPr>
            <w:r>
              <w:rPr>
                <w:rFonts w:hint="eastAsia" w:ascii="宋体" w:hAnsi="宋体"/>
                <w:bCs/>
                <w:color w:val="auto"/>
                <w:sz w:val="24"/>
                <w:szCs w:val="24"/>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404" w:type="dxa"/>
            <w:vAlign w:val="center"/>
            <w:textDirection w:val="lrTb"/>
            <w:noWrap w:val="false"/>
          </w:tcPr>
          <w:p>
            <w:pPr>
              <w:pStyle w:val="875"/>
              <w:jc w:val="center"/>
              <w:keepLines w:val="0"/>
              <w:keepNext w:val="0"/>
              <w:pageBreakBefore w:val="0"/>
              <w:spacing w:line="360" w:lineRule="exact"/>
              <w:rPr>
                <w:rFonts w:ascii="宋体" w:hAnsi="宋体"/>
                <w:bCs/>
                <w:color w:val="auto"/>
                <w:sz w:val="24"/>
                <w:szCs w:val="24"/>
              </w:rPr>
            </w:pPr>
            <w:r>
              <w:rPr>
                <w:rFonts w:hint="eastAsia" w:ascii="宋体" w:hAnsi="宋体"/>
                <w:bCs/>
                <w:color w:val="auto"/>
                <w:sz w:val="24"/>
                <w:szCs w:val="24"/>
              </w:rPr>
              <w:t xml:space="preserve">名称</w:t>
            </w:r>
            <w:r>
              <w:rPr>
                <w:color w:val="auto"/>
              </w:rPr>
            </w:r>
            <w:r/>
          </w:p>
        </w:tc>
        <w:tc>
          <w:tcPr>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pStyle w:val="875"/>
              <w:ind w:firstLine="420"/>
              <w:jc w:val="center"/>
              <w:keepLines w:val="0"/>
              <w:keepNext w:val="0"/>
              <w:pageBreakBefore w:val="0"/>
              <w:spacing w:line="360" w:lineRule="exact"/>
              <w:rPr>
                <w:rFonts w:ascii="宋体" w:hAnsi="宋体"/>
                <w:bCs/>
                <w:color w:val="auto"/>
                <w:sz w:val="24"/>
                <w:szCs w:val="24"/>
              </w:rPr>
            </w:pPr>
            <w:r>
              <w:rPr>
                <w:rFonts w:hint="eastAsia" w:ascii="宋体" w:hAnsi="宋体"/>
                <w:bCs/>
                <w:color w:val="auto"/>
                <w:sz w:val="24"/>
                <w:szCs w:val="24"/>
              </w:rPr>
              <w:t xml:space="preserve">功能、性能、配置要求</w:t>
            </w:r>
            <w:r>
              <w:rPr>
                <w:color w:val="auto"/>
              </w:rPr>
            </w:r>
            <w:r/>
          </w:p>
        </w:tc>
      </w:tr>
      <w:tr>
        <w:trPr>
          <w:trHeight w:val="225"/>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75"/>
              <w:jc w:val="center"/>
              <w:keepLines w:val="0"/>
              <w:keepNext w:val="0"/>
              <w:pageBreakBefore w:val="0"/>
              <w:spacing w:line="360" w:lineRule="exact"/>
              <w:rPr>
                <w:rFonts w:ascii="宋体" w:hAnsi="宋体"/>
                <w:bCs/>
                <w:color w:val="auto"/>
                <w:sz w:val="24"/>
                <w:szCs w:val="24"/>
              </w:rPr>
            </w:pPr>
            <w:r>
              <w:rPr>
                <w:rFonts w:hint="eastAsia" w:ascii="宋体" w:hAnsi="宋体"/>
                <w:bCs/>
                <w:color w:val="auto"/>
                <w:sz w:val="24"/>
                <w:szCs w:val="24"/>
              </w:rPr>
              <w:t xml:space="preserve">1</w:t>
            </w:r>
            <w:r>
              <w:rPr>
                <w:color w:val="auto"/>
              </w:rPr>
            </w:r>
            <w:r/>
          </w:p>
        </w:tc>
        <w:tc>
          <w:tcPr>
            <w:tcBorders>
              <w:top w:val="single" w:color="000000" w:sz="4" w:space="0"/>
              <w:left w:val="none" w:color="000000" w:sz="4" w:space="0"/>
              <w:bottom w:val="single" w:color="000000" w:sz="4" w:space="0"/>
              <w:right w:val="single" w:color="000000" w:sz="4" w:space="0"/>
            </w:tcBorders>
            <w:tcW w:w="404" w:type="dxa"/>
            <w:vAlign w:val="center"/>
            <w:textDirection w:val="lrTb"/>
            <w:noWrap w:val="false"/>
          </w:tcPr>
          <w:p>
            <w:pPr>
              <w:pStyle w:val="875"/>
              <w:jc w:val="center"/>
              <w:keepLines w:val="0"/>
              <w:keepNext w:val="0"/>
              <w:pageBreakBefore w:val="0"/>
              <w:spacing w:line="360" w:lineRule="exact"/>
              <w:rPr>
                <w:rFonts w:ascii="宋体" w:hAnsi="宋体"/>
                <w:bCs/>
                <w:color w:val="auto"/>
                <w:sz w:val="24"/>
                <w:szCs w:val="24"/>
              </w:rPr>
            </w:pPr>
            <w:r>
              <w:rPr>
                <w:color w:val="auto"/>
              </w:rPr>
            </w:r>
            <w:bookmarkStart w:id="129" w:name="OLE_LINK9"/>
            <w:r>
              <w:rPr>
                <w:color w:val="auto"/>
              </w:rPr>
            </w:r>
            <w:bookmarkStart w:id="130" w:name="OLE_LINK10"/>
            <w:r>
              <w:rPr>
                <w:rFonts w:hint="eastAsia" w:ascii="宋体" w:hAnsi="宋体"/>
                <w:bCs/>
                <w:color w:val="auto"/>
                <w:sz w:val="24"/>
                <w:szCs w:val="24"/>
              </w:rPr>
              <w:t xml:space="preserve">★</w:t>
            </w:r>
            <w:bookmarkEnd w:id="129"/>
            <w:r>
              <w:rPr>
                <w:color w:val="auto"/>
              </w:rPr>
            </w:r>
            <w:bookmarkEnd w:id="130"/>
            <w:r>
              <w:rPr>
                <w:rFonts w:hint="eastAsia" w:ascii="宋体" w:hAnsi="宋体"/>
                <w:bCs/>
                <w:color w:val="auto"/>
                <w:sz w:val="24"/>
                <w:szCs w:val="24"/>
              </w:rPr>
              <w:t xml:space="preserve">实质性要求</w:t>
            </w:r>
            <w:r>
              <w:rPr>
                <w:color w:val="auto"/>
              </w:rPr>
            </w:r>
            <w:r/>
          </w:p>
        </w:tc>
        <w:tc>
          <w:tcPr>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pStyle w:val="969"/>
              <w:numPr>
                <w:ilvl w:val="0"/>
                <w:numId w:val="6"/>
              </w:numPr>
              <w:jc w:val="both"/>
              <w:keepLines w:val="0"/>
              <w:keepNext w:val="0"/>
              <w:pageBreakBefore w:val="0"/>
              <w:spacing w:line="360" w:lineRule="exact"/>
              <w:widowControl w:val="off"/>
              <w:rPr>
                <w:rFonts w:ascii="宋体" w:hAnsi="宋体"/>
                <w:color w:val="auto"/>
                <w:szCs w:val="21"/>
              </w:rPr>
            </w:pPr>
            <w:r>
              <w:rPr>
                <w:rFonts w:hint="eastAsia" w:ascii="宋体" w:hAnsi="宋体"/>
                <w:color w:val="auto"/>
                <w:szCs w:val="21"/>
              </w:rPr>
              <w:t xml:space="preserve">带宽独享：提供的互联网专线</w:t>
            </w:r>
            <w:bookmarkStart w:id="131" w:name="OLE_LINK37"/>
            <w:r>
              <w:rPr>
                <w:color w:val="auto"/>
              </w:rPr>
            </w:r>
            <w:bookmarkStart w:id="132" w:name="OLE_LINK38"/>
            <w:r>
              <w:rPr>
                <w:rFonts w:hint="eastAsia" w:ascii="宋体" w:hAnsi="宋体"/>
                <w:color w:val="auto"/>
                <w:szCs w:val="21"/>
              </w:rPr>
              <w:t xml:space="preserve">带宽500Mbps</w:t>
            </w:r>
            <w:bookmarkEnd w:id="131"/>
            <w:r>
              <w:rPr>
                <w:color w:val="auto"/>
              </w:rPr>
            </w:r>
            <w:bookmarkEnd w:id="132"/>
            <w:r>
              <w:rPr>
                <w:rFonts w:hint="eastAsia" w:ascii="宋体" w:hAnsi="宋体"/>
                <w:color w:val="auto"/>
                <w:szCs w:val="21"/>
              </w:rPr>
              <w:t xml:space="preserve">，上行、下行带宽完全对等，提供完全足量带宽，带宽独享，不受高峰上网期影响。</w:t>
            </w:r>
            <w:r>
              <w:rPr>
                <w:color w:val="auto"/>
              </w:rPr>
            </w:r>
            <w:r/>
          </w:p>
          <w:p>
            <w:pPr>
              <w:pStyle w:val="969"/>
              <w:numPr>
                <w:ilvl w:val="0"/>
                <w:numId w:val="6"/>
              </w:numPr>
              <w:jc w:val="both"/>
              <w:keepLines w:val="0"/>
              <w:keepNext w:val="0"/>
              <w:pageBreakBefore w:val="0"/>
              <w:spacing w:line="360" w:lineRule="exact"/>
              <w:widowControl w:val="off"/>
              <w:rPr>
                <w:rFonts w:hint="eastAsia" w:ascii="宋体" w:hAnsi="宋体"/>
                <w:color w:val="auto"/>
                <w:szCs w:val="21"/>
              </w:rPr>
            </w:pPr>
            <w:r>
              <w:rPr>
                <w:rFonts w:hint="eastAsia" w:ascii="宋体" w:hAnsi="宋体"/>
                <w:color w:val="auto"/>
                <w:szCs w:val="21"/>
              </w:rPr>
              <w:t xml:space="preserve">极速网速：全光纤接入，提供运营商最优级网速访问，无卡顿，支持各种网络协议传输，支持多媒体通信技术</w:t>
            </w:r>
            <w:r>
              <w:rPr>
                <w:rFonts w:hint="eastAsia" w:ascii="宋体" w:hAnsi="宋体"/>
                <w:color w:val="auto"/>
                <w:szCs w:val="21"/>
                <w:lang w:eastAsia="zh-CN"/>
              </w:rPr>
              <w:t xml:space="preserve">。</w:t>
            </w:r>
            <w:r>
              <w:rPr>
                <w:color w:val="auto"/>
              </w:rPr>
            </w:r>
            <w:r/>
          </w:p>
          <w:p>
            <w:pPr>
              <w:pStyle w:val="969"/>
              <w:numPr>
                <w:ilvl w:val="0"/>
                <w:numId w:val="6"/>
              </w:numPr>
              <w:jc w:val="both"/>
              <w:keepLines w:val="0"/>
              <w:keepNext w:val="0"/>
              <w:pageBreakBefore w:val="0"/>
              <w:spacing w:line="360" w:lineRule="exact"/>
              <w:widowControl w:val="off"/>
              <w:rPr>
                <w:rFonts w:hint="eastAsia" w:ascii="宋体" w:hAnsi="宋体"/>
                <w:color w:val="auto"/>
                <w:szCs w:val="21"/>
              </w:rPr>
            </w:pPr>
            <w:r>
              <w:rPr>
                <w:rFonts w:hint="eastAsia" w:ascii="宋体" w:hAnsi="宋体"/>
                <w:color w:val="auto"/>
                <w:szCs w:val="21"/>
              </w:rPr>
              <w:t xml:space="preserve">固定IP：互联网专线提供独立的公网IP地址，可开放80、443端口，实现网站域名备案，500M互联网专线至少提供10个独立ip。</w:t>
            </w:r>
            <w:r>
              <w:rPr>
                <w:color w:val="auto"/>
              </w:rPr>
            </w:r>
            <w:r/>
          </w:p>
          <w:p>
            <w:pPr>
              <w:pStyle w:val="969"/>
              <w:numPr>
                <w:ilvl w:val="0"/>
                <w:numId w:val="6"/>
              </w:numPr>
              <w:jc w:val="both"/>
              <w:keepLines w:val="0"/>
              <w:keepNext w:val="0"/>
              <w:pageBreakBefore w:val="0"/>
              <w:spacing w:line="360" w:lineRule="exact"/>
              <w:widowControl w:val="off"/>
              <w:rPr>
                <w:rFonts w:ascii="宋体" w:hAnsi="宋体"/>
                <w:color w:val="auto"/>
                <w:szCs w:val="21"/>
              </w:rPr>
            </w:pPr>
            <w:r>
              <w:rPr>
                <w:rFonts w:hint="eastAsia" w:ascii="宋体" w:hAnsi="宋体"/>
                <w:color w:val="auto"/>
                <w:szCs w:val="21"/>
              </w:rPr>
              <w:t xml:space="preserve">业务发布专线：额外提供一条带宽100Mbps的互联网专线，用于院内互联网业务发布，可开放80、443端口，实现网站域名备案，提供至少5个独立ip。</w:t>
            </w:r>
            <w:r>
              <w:rPr>
                <w:color w:val="auto"/>
              </w:rPr>
            </w:r>
            <w:r/>
          </w:p>
        </w:tc>
      </w:tr>
      <w:tr>
        <w:trPr>
          <w:trHeight w:val="225"/>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75"/>
              <w:jc w:val="center"/>
              <w:keepLines w:val="0"/>
              <w:keepNext w:val="0"/>
              <w:pageBreakBefore w:val="0"/>
              <w:spacing w:line="360" w:lineRule="exact"/>
              <w:widowControl/>
              <w:rPr>
                <w:rFonts w:ascii="宋体" w:hAnsi="宋体"/>
                <w:bCs/>
                <w:color w:val="auto"/>
                <w:sz w:val="24"/>
                <w:szCs w:val="24"/>
              </w:rPr>
            </w:pPr>
            <w:r>
              <w:rPr>
                <w:rFonts w:hint="eastAsia" w:ascii="宋体" w:hAnsi="宋体"/>
                <w:bCs/>
                <w:color w:val="auto"/>
                <w:sz w:val="24"/>
                <w:szCs w:val="24"/>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404" w:type="dxa"/>
            <w:vAlign w:val="center"/>
            <w:textDirection w:val="lrTb"/>
            <w:noWrap w:val="false"/>
          </w:tcPr>
          <w:p>
            <w:pPr>
              <w:pStyle w:val="875"/>
              <w:jc w:val="center"/>
              <w:keepLines w:val="0"/>
              <w:keepNext w:val="0"/>
              <w:pageBreakBefore w:val="0"/>
              <w:spacing w:line="360" w:lineRule="exact"/>
              <w:widowControl/>
              <w:rPr>
                <w:rFonts w:ascii="宋体" w:hAnsi="宋体"/>
                <w:bCs/>
                <w:color w:val="auto"/>
                <w:sz w:val="24"/>
                <w:szCs w:val="24"/>
              </w:rPr>
            </w:pPr>
            <w:r>
              <w:rPr>
                <w:rFonts w:hint="eastAsia" w:ascii="宋体" w:hAnsi="宋体"/>
                <w:bCs/>
                <w:color w:val="auto"/>
                <w:sz w:val="24"/>
                <w:szCs w:val="24"/>
              </w:rPr>
              <w:t xml:space="preserve">非实质性要求</w:t>
            </w:r>
            <w:r>
              <w:rPr>
                <w:color w:val="auto"/>
              </w:rPr>
            </w:r>
            <w:r/>
          </w:p>
        </w:tc>
        <w:tc>
          <w:tcPr>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pStyle w:val="969"/>
              <w:numPr>
                <w:ilvl w:val="0"/>
                <w:numId w:val="7"/>
              </w:numPr>
              <w:jc w:val="both"/>
              <w:keepLines w:val="0"/>
              <w:keepNext w:val="0"/>
              <w:pageBreakBefore w:val="0"/>
              <w:spacing w:line="360" w:lineRule="exact"/>
              <w:widowControl w:val="off"/>
              <w:rPr>
                <w:rFonts w:ascii="宋体" w:hAnsi="宋体"/>
                <w:color w:val="auto"/>
                <w:szCs w:val="21"/>
              </w:rPr>
            </w:pPr>
            <w:r>
              <w:rPr>
                <w:rFonts w:hint="eastAsia" w:ascii="宋体" w:hAnsi="宋体"/>
                <w:color w:val="auto"/>
                <w:szCs w:val="21"/>
              </w:rPr>
              <w:t xml:space="preserve">高效施工：安排专业施工队伍，按照规范施工，保证高质高效，完成线路铺设及设备准备SDH侧电路保护倒换时间≤30ms，</w:t>
            </w:r>
            <w:r>
              <w:rPr>
                <w:color w:val="auto"/>
              </w:rPr>
            </w:r>
            <w:r/>
          </w:p>
          <w:p>
            <w:pPr>
              <w:pStyle w:val="969"/>
              <w:numPr>
                <w:ilvl w:val="0"/>
                <w:numId w:val="7"/>
              </w:numPr>
              <w:jc w:val="both"/>
              <w:keepLines w:val="0"/>
              <w:keepNext w:val="0"/>
              <w:pageBreakBefore w:val="0"/>
              <w:spacing w:line="360" w:lineRule="exact"/>
              <w:widowControl w:val="off"/>
              <w:rPr>
                <w:rFonts w:hint="eastAsia" w:ascii="宋体" w:hAnsi="宋体"/>
                <w:color w:val="auto"/>
                <w:szCs w:val="21"/>
              </w:rPr>
            </w:pPr>
            <w:r>
              <w:rPr>
                <w:rFonts w:hint="eastAsia" w:ascii="宋体" w:hAnsi="宋体"/>
                <w:color w:val="auto"/>
                <w:szCs w:val="21"/>
              </w:rPr>
              <w:t xml:space="preserve">免费设备：免费为客户投放现场需要的网络设备，可根据需求提供双线接入路由器（设备实现其他运营商多线接入）。</w:t>
            </w:r>
            <w:r>
              <w:rPr>
                <w:color w:val="auto"/>
              </w:rPr>
            </w:r>
            <w:r/>
          </w:p>
          <w:p>
            <w:pPr>
              <w:pStyle w:val="969"/>
              <w:numPr>
                <w:ilvl w:val="0"/>
                <w:numId w:val="7"/>
              </w:numPr>
              <w:jc w:val="both"/>
              <w:keepLines w:val="0"/>
              <w:keepNext w:val="0"/>
              <w:pageBreakBefore w:val="0"/>
              <w:spacing w:line="360" w:lineRule="exact"/>
              <w:widowControl w:val="off"/>
              <w:rPr>
                <w:rFonts w:hint="eastAsia" w:ascii="宋体" w:hAnsi="宋体"/>
                <w:color w:val="auto"/>
                <w:szCs w:val="21"/>
              </w:rPr>
            </w:pPr>
            <w:r>
              <w:rPr>
                <w:rFonts w:hint="eastAsia" w:ascii="宋体" w:hAnsi="宋体"/>
                <w:color w:val="auto"/>
                <w:szCs w:val="21"/>
              </w:rPr>
              <w:t xml:space="preserve">业务开通：提供完善的组网解决方案。</w:t>
            </w:r>
            <w:r>
              <w:rPr>
                <w:color w:val="auto"/>
              </w:rPr>
            </w:r>
            <w:r/>
          </w:p>
          <w:p>
            <w:pPr>
              <w:pStyle w:val="969"/>
              <w:numPr>
                <w:ilvl w:val="0"/>
                <w:numId w:val="7"/>
              </w:numPr>
              <w:jc w:val="both"/>
              <w:keepLines w:val="0"/>
              <w:keepNext w:val="0"/>
              <w:pageBreakBefore w:val="0"/>
              <w:spacing w:line="360" w:lineRule="exact"/>
              <w:widowControl w:val="off"/>
              <w:rPr>
                <w:rFonts w:hint="eastAsia" w:ascii="宋体" w:hAnsi="宋体"/>
                <w:color w:val="auto"/>
                <w:szCs w:val="21"/>
              </w:rPr>
            </w:pPr>
            <w:r>
              <w:rPr>
                <w:rFonts w:hint="eastAsia" w:ascii="宋体" w:hAnsi="宋体"/>
                <w:color w:val="auto"/>
                <w:szCs w:val="21"/>
              </w:rPr>
              <w:t xml:space="preserve">至网内热点网站的Ping网络时延≤50ms：从SRC 向DST发送指定长度的ICMP报文，记录发送时间;当收到DST回送的测量数据包即记录接收时间，并计算时延值。测量数据包达到预定数量后，即可计算出平均时延。</w:t>
            </w:r>
            <w:r>
              <w:rPr>
                <w:color w:val="auto"/>
              </w:rPr>
            </w:r>
            <w:r/>
          </w:p>
          <w:p>
            <w:pPr>
              <w:pStyle w:val="969"/>
              <w:numPr>
                <w:ilvl w:val="0"/>
                <w:numId w:val="7"/>
              </w:numPr>
              <w:jc w:val="both"/>
              <w:keepLines w:val="0"/>
              <w:keepNext w:val="0"/>
              <w:pageBreakBefore w:val="0"/>
              <w:spacing w:line="360" w:lineRule="exact"/>
              <w:widowControl w:val="off"/>
              <w:rPr>
                <w:rFonts w:ascii="宋体" w:hAnsi="宋体"/>
                <w:color w:val="auto"/>
                <w:szCs w:val="21"/>
              </w:rPr>
            </w:pPr>
            <w:r>
              <w:rPr>
                <w:rFonts w:hint="eastAsia" w:ascii="宋体" w:hAnsi="宋体"/>
                <w:color w:val="auto"/>
                <w:szCs w:val="21"/>
              </w:rPr>
              <w:t xml:space="preserve">至网内热点网站的网络丢包率≤2%：从SRC 向DST发送指定长度的ICMP报文，在预定超时时间内未收到DST回送的测量数据包即记录为失败，测量数据包数达到预定数量后，即可计算丢包率。</w:t>
            </w:r>
            <w:r>
              <w:rPr>
                <w:color w:val="auto"/>
              </w:rPr>
            </w:r>
            <w:r/>
          </w:p>
        </w:tc>
      </w:tr>
    </w:tbl>
    <w:p>
      <w:pPr>
        <w:pStyle w:val="875"/>
        <w:ind w:firstLine="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rPr>
          <w:color w:val="auto"/>
        </w:rPr>
      </w:r>
      <w:r/>
    </w:p>
    <w:p>
      <w:pPr>
        <w:pStyle w:val="875"/>
        <w:ind w:firstLine="480"/>
        <w:spacing w:line="264"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rPr>
          <w:color w:val="auto"/>
        </w:rPr>
      </w:r>
      <w:r/>
    </w:p>
    <w:p>
      <w:pPr>
        <w:pStyle w:val="875"/>
        <w:ind w:firstLine="480"/>
        <w:spacing w:line="264"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报价要求</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color w:val="auto"/>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实施要求</w:t>
      </w:r>
      <w:r>
        <w:rPr>
          <w:color w:val="auto"/>
        </w:rPr>
      </w:r>
      <w:r/>
    </w:p>
    <w:p>
      <w:pPr>
        <w:pStyle w:val="875"/>
        <w:ind w:firstLine="480"/>
        <w:spacing w:line="264" w:lineRule="auto"/>
        <w:rPr>
          <w:rFonts w:ascii="宋体" w:hAnsi="宋体" w:cs="宋体"/>
          <w:bCs/>
          <w:color w:val="auto"/>
          <w:sz w:val="24"/>
          <w:szCs w:val="24"/>
        </w:rPr>
      </w:pPr>
      <w:r>
        <w:rPr>
          <w:rFonts w:ascii="宋体" w:hAnsi="宋体" w:cs="宋体"/>
          <w:bCs/>
          <w:color w:val="auto"/>
          <w:sz w:val="24"/>
          <w:szCs w:val="24"/>
        </w:rPr>
        <w:t xml:space="preserve">（1）</w:t>
      </w:r>
      <w:r>
        <w:rPr>
          <w:rFonts w:ascii="宋体" w:hAnsi="宋体" w:cs="宋体"/>
          <w:bCs/>
          <w:color w:val="auto"/>
          <w:sz w:val="24"/>
          <w:szCs w:val="24"/>
        </w:rPr>
        <w:t xml:space="preserve">总体要求</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①安排专业施工队伍，按照规范施工，保证高质高效，完成500M互联网专线及100M业务发布专线的接入。</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②所投线路必须符合技术参数中所有要求，满足南京脑科医院业务系统使用需求。</w:t>
      </w:r>
      <w:r>
        <w:rPr>
          <w:color w:val="auto"/>
        </w:rPr>
      </w:r>
      <w:r/>
    </w:p>
    <w:p>
      <w:pPr>
        <w:pStyle w:val="875"/>
        <w:ind w:firstLine="480"/>
        <w:spacing w:line="264" w:lineRule="auto"/>
        <w:rPr>
          <w:rFonts w:hint="eastAsia" w:ascii="宋体" w:hAnsi="宋体" w:cs="宋体"/>
          <w:bCs/>
          <w:color w:val="auto"/>
          <w:sz w:val="24"/>
          <w:szCs w:val="24"/>
        </w:rPr>
      </w:pPr>
      <w:r>
        <w:rPr>
          <w:rFonts w:ascii="宋体" w:hAnsi="宋体" w:cs="宋体"/>
          <w:bCs/>
          <w:color w:val="auto"/>
          <w:sz w:val="24"/>
          <w:szCs w:val="24"/>
        </w:rPr>
        <w:t xml:space="preserve">（2）</w:t>
      </w:r>
      <w:r>
        <w:rPr>
          <w:rFonts w:hint="eastAsia" w:ascii="宋体" w:hAnsi="宋体" w:cs="宋体"/>
          <w:bCs/>
          <w:color w:val="auto"/>
          <w:sz w:val="24"/>
          <w:szCs w:val="24"/>
        </w:rPr>
        <w:t xml:space="preserve">服务要求</w:t>
      </w:r>
      <w:r>
        <w:rPr>
          <w:color w:val="auto"/>
        </w:rPr>
      </w:r>
      <w:r/>
    </w:p>
    <w:p>
      <w:pPr>
        <w:pStyle w:val="887"/>
        <w:ind w:firstLine="480"/>
        <w:spacing w:line="360" w:lineRule="exact"/>
        <w:rPr>
          <w:rFonts w:hint="eastAsia" w:cs="宋体"/>
          <w:bCs/>
          <w:color w:val="auto"/>
          <w:sz w:val="24"/>
          <w:szCs w:val="24"/>
        </w:rPr>
      </w:pPr>
      <w:r>
        <w:rPr>
          <w:rFonts w:hint="eastAsia" w:cs="宋体"/>
          <w:bCs/>
          <w:color w:val="auto"/>
          <w:sz w:val="24"/>
          <w:szCs w:val="24"/>
        </w:rPr>
        <w:t xml:space="preserve">①光缆线路敷设施工须符合国家相关施工规范和</w:t>
      </w:r>
      <w:r>
        <w:rPr>
          <w:rFonts w:hint="eastAsia" w:cs="宋体"/>
          <w:bCs/>
          <w:color w:val="auto"/>
          <w:sz w:val="24"/>
          <w:szCs w:val="24"/>
          <w:lang w:val="en-US" w:eastAsia="zh-CN"/>
        </w:rPr>
        <w:t xml:space="preserve">采购</w:t>
      </w:r>
      <w:r>
        <w:rPr>
          <w:rFonts w:hint="eastAsia" w:cs="宋体"/>
          <w:bCs/>
          <w:color w:val="auto"/>
          <w:sz w:val="24"/>
          <w:szCs w:val="24"/>
          <w:lang w:val="en-US" w:eastAsia="zh-CN"/>
        </w:rPr>
        <w:t xml:space="preserve">人</w:t>
      </w:r>
      <w:r>
        <w:rPr>
          <w:rFonts w:hint="eastAsia" w:cs="宋体"/>
          <w:bCs/>
          <w:color w:val="auto"/>
          <w:sz w:val="24"/>
          <w:szCs w:val="24"/>
        </w:rPr>
        <w:t xml:space="preserve">施工环境要求。</w:t>
      </w:r>
      <w:r>
        <w:rPr>
          <w:color w:val="auto"/>
        </w:rPr>
      </w:r>
      <w:r/>
    </w:p>
    <w:p>
      <w:pPr>
        <w:pStyle w:val="887"/>
        <w:ind w:firstLine="480"/>
        <w:spacing w:line="360" w:lineRule="exact"/>
        <w:rPr>
          <w:rFonts w:hint="eastAsia" w:cs="宋体"/>
          <w:bCs/>
          <w:color w:val="auto"/>
          <w:sz w:val="24"/>
          <w:szCs w:val="24"/>
        </w:rPr>
      </w:pPr>
      <w:r>
        <w:rPr>
          <w:rFonts w:hint="eastAsia" w:cs="宋体"/>
          <w:bCs/>
          <w:color w:val="auto"/>
          <w:sz w:val="24"/>
          <w:szCs w:val="24"/>
        </w:rPr>
        <w:t xml:space="preserve">②</w:t>
      </w:r>
      <w:r>
        <w:rPr>
          <w:rFonts w:hint="eastAsia" w:cs="宋体"/>
          <w:bCs/>
          <w:color w:val="auto"/>
          <w:sz w:val="24"/>
          <w:szCs w:val="24"/>
          <w:lang w:val="en-US" w:eastAsia="zh-CN"/>
        </w:rPr>
        <w:t xml:space="preserve">成交供应商</w:t>
      </w:r>
      <w:r>
        <w:rPr>
          <w:rFonts w:hint="eastAsia" w:cs="宋体"/>
          <w:bCs/>
          <w:color w:val="auto"/>
          <w:sz w:val="24"/>
          <w:szCs w:val="24"/>
        </w:rPr>
        <w:t xml:space="preserve">需针对本项目制定日常维护计划，每季度应至少提供一次巡检、维护服务，并提交维护报告。维护产生的费用由</w:t>
      </w:r>
      <w:r>
        <w:rPr>
          <w:rFonts w:hint="eastAsia" w:cs="宋体"/>
          <w:bCs/>
          <w:color w:val="auto"/>
          <w:sz w:val="24"/>
          <w:szCs w:val="24"/>
          <w:lang w:val="en-US" w:eastAsia="zh-CN"/>
        </w:rPr>
        <w:t xml:space="preserve">成交供应商</w:t>
      </w:r>
      <w:r>
        <w:rPr>
          <w:rFonts w:hint="eastAsia" w:cs="宋体"/>
          <w:bCs/>
          <w:color w:val="auto"/>
          <w:sz w:val="24"/>
          <w:szCs w:val="24"/>
        </w:rPr>
        <w:t xml:space="preserve">承担。</w:t>
      </w:r>
      <w:r>
        <w:rPr>
          <w:color w:val="auto"/>
        </w:rPr>
      </w:r>
      <w:r/>
    </w:p>
    <w:p>
      <w:pPr>
        <w:pStyle w:val="887"/>
        <w:ind w:firstLine="480"/>
        <w:spacing w:line="360" w:lineRule="exact"/>
        <w:rPr>
          <w:rFonts w:hint="eastAsia" w:cs="宋体"/>
          <w:bCs/>
          <w:color w:val="auto"/>
          <w:sz w:val="24"/>
          <w:szCs w:val="24"/>
        </w:rPr>
      </w:pPr>
      <w:r>
        <w:rPr>
          <w:rFonts w:hint="eastAsia" w:cs="宋体"/>
          <w:bCs/>
          <w:color w:val="auto"/>
          <w:sz w:val="24"/>
          <w:szCs w:val="24"/>
        </w:rPr>
        <w:t xml:space="preserve">③</w:t>
      </w:r>
      <w:r>
        <w:rPr>
          <w:rFonts w:hint="eastAsia" w:cs="宋体"/>
          <w:bCs/>
          <w:color w:val="auto"/>
          <w:sz w:val="24"/>
          <w:szCs w:val="24"/>
        </w:rPr>
        <w:t xml:space="preserve">当上述线路故障时，修复时间不大于1小时、并提交故障分析报告。</w:t>
      </w:r>
      <w:r>
        <w:rPr>
          <w:color w:val="auto"/>
        </w:rPr>
      </w:r>
      <w:r/>
    </w:p>
    <w:p>
      <w:pPr>
        <w:pStyle w:val="887"/>
        <w:ind w:firstLine="480"/>
        <w:spacing w:line="360" w:lineRule="exact"/>
        <w:rPr>
          <w:rFonts w:hint="eastAsia" w:cs="宋体"/>
          <w:bCs/>
          <w:color w:val="auto"/>
          <w:sz w:val="24"/>
          <w:szCs w:val="24"/>
        </w:rPr>
      </w:pPr>
      <w:r>
        <w:rPr>
          <w:rFonts w:hint="eastAsia" w:cs="宋体"/>
          <w:bCs/>
          <w:color w:val="auto"/>
          <w:sz w:val="24"/>
          <w:szCs w:val="24"/>
        </w:rPr>
        <w:t xml:space="preserve">④</w:t>
      </w:r>
      <w:r>
        <w:rPr>
          <w:rFonts w:hint="eastAsia" w:cs="宋体"/>
          <w:bCs/>
          <w:color w:val="auto"/>
          <w:sz w:val="24"/>
          <w:szCs w:val="24"/>
        </w:rPr>
        <w:t xml:space="preserve">除人为破坏和不可抗力影响外，如链路发生严重阻断故障时间连续超过4小时，</w:t>
      </w:r>
      <w:r>
        <w:rPr>
          <w:rFonts w:hint="eastAsia" w:cs="宋体"/>
          <w:bCs/>
          <w:color w:val="auto"/>
          <w:sz w:val="24"/>
          <w:szCs w:val="24"/>
          <w:lang w:val="en-US" w:eastAsia="zh-CN"/>
        </w:rPr>
        <w:t xml:space="preserve">成交供应商</w:t>
      </w:r>
      <w:r>
        <w:rPr>
          <w:rFonts w:hint="eastAsia" w:cs="宋体"/>
          <w:bCs/>
          <w:color w:val="auto"/>
          <w:sz w:val="24"/>
          <w:szCs w:val="24"/>
        </w:rPr>
        <w:t xml:space="preserve">免费提供1个月的链路使用时间；达12小时，免费提供2个月链路使用时间；一年内发生严重阻断超过2次或时间合计超过24小时，</w:t>
      </w:r>
      <w:r>
        <w:rPr>
          <w:rFonts w:hint="eastAsia" w:cs="宋体"/>
          <w:bCs/>
          <w:color w:val="auto"/>
          <w:sz w:val="24"/>
          <w:szCs w:val="24"/>
          <w:lang w:val="en-US" w:eastAsia="zh-CN"/>
        </w:rPr>
        <w:t xml:space="preserve">采购</w:t>
      </w:r>
      <w:r>
        <w:rPr>
          <w:rFonts w:hint="eastAsia" w:cs="宋体"/>
          <w:bCs/>
          <w:color w:val="auto"/>
          <w:sz w:val="24"/>
          <w:szCs w:val="24"/>
          <w:lang w:val="en-US" w:eastAsia="zh-CN"/>
        </w:rPr>
        <w:t xml:space="preserve">人</w:t>
      </w:r>
      <w:r>
        <w:rPr>
          <w:rFonts w:hint="eastAsia" w:cs="宋体"/>
          <w:bCs/>
          <w:color w:val="auto"/>
          <w:sz w:val="24"/>
          <w:szCs w:val="24"/>
        </w:rPr>
        <w:t xml:space="preserve">有权终止合同，更换服务商。阻断时间的计算，以</w:t>
      </w:r>
      <w:r>
        <w:rPr>
          <w:rFonts w:hint="eastAsia" w:cs="宋体"/>
          <w:bCs/>
          <w:color w:val="auto"/>
          <w:sz w:val="24"/>
          <w:szCs w:val="24"/>
          <w:lang w:val="en-US" w:eastAsia="zh-CN"/>
        </w:rPr>
        <w:t xml:space="preserve">成交供应商</w:t>
      </w:r>
      <w:r>
        <w:rPr>
          <w:rFonts w:hint="eastAsia" w:cs="宋体"/>
          <w:bCs/>
          <w:color w:val="auto"/>
          <w:sz w:val="24"/>
          <w:szCs w:val="24"/>
        </w:rPr>
        <w:t xml:space="preserve">接到采购人通知或</w:t>
      </w:r>
      <w:r>
        <w:rPr>
          <w:rFonts w:hint="eastAsia" w:cs="宋体"/>
          <w:bCs/>
          <w:color w:val="auto"/>
          <w:sz w:val="24"/>
          <w:szCs w:val="24"/>
          <w:lang w:val="en-US" w:eastAsia="zh-CN"/>
        </w:rPr>
        <w:t xml:space="preserve">成交供应商</w:t>
      </w:r>
      <w:r>
        <w:rPr>
          <w:rFonts w:hint="eastAsia" w:cs="宋体"/>
          <w:bCs/>
          <w:color w:val="auto"/>
          <w:sz w:val="24"/>
          <w:szCs w:val="24"/>
        </w:rPr>
        <w:t xml:space="preserve">查出阻断的时间起至恢复通信业务时止。</w:t>
      </w:r>
      <w:r>
        <w:rPr>
          <w:color w:val="auto"/>
        </w:rPr>
      </w:r>
      <w:r/>
    </w:p>
    <w:p>
      <w:pPr>
        <w:pStyle w:val="875"/>
        <w:ind w:firstLine="437"/>
        <w:spacing w:line="360" w:lineRule="exact"/>
        <w:rPr>
          <w:color w:val="auto"/>
        </w:rPr>
      </w:pPr>
      <w:r>
        <w:rPr>
          <w:rFonts w:hint="eastAsia" w:cs="宋体"/>
          <w:bCs/>
          <w:color w:val="auto"/>
          <w:sz w:val="24"/>
          <w:szCs w:val="24"/>
        </w:rPr>
        <w:t xml:space="preserve">⑤</w:t>
      </w:r>
      <w:r>
        <w:rPr>
          <w:rFonts w:hint="eastAsia" w:ascii="宋体" w:hAnsi="宋体" w:cs="宋体"/>
          <w:bCs/>
          <w:color w:val="auto"/>
          <w:sz w:val="24"/>
          <w:szCs w:val="24"/>
        </w:rPr>
        <w:t xml:space="preserve">采购人对供应商服务质量一年一考核，如供应商考核不合格，采购人有权要求终止合同。（考核内容详见附件：信息化服务考核评分表）</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（3）</w:t>
      </w:r>
      <w:r>
        <w:rPr>
          <w:rFonts w:hint="eastAsia" w:ascii="宋体" w:hAnsi="宋体" w:cs="宋体"/>
          <w:bCs/>
          <w:color w:val="auto"/>
          <w:sz w:val="24"/>
          <w:szCs w:val="24"/>
        </w:rPr>
        <w:t xml:space="preserve">验收要求</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①项目实施完成后，采购人将组织履约验收，以采购人或实际使用人（最终用户）的验收报告为最终验收结果。验收时发现未完成安装部署的、未进行调试的、性能指标未达到技术规范书的要求的，采购人有权要求供应商立即进行补充和整改。</w:t>
      </w:r>
      <w:r>
        <w:rPr>
          <w:color w:val="auto"/>
        </w:rPr>
      </w:r>
      <w:r/>
    </w:p>
    <w:p>
      <w:pPr>
        <w:pStyle w:val="875"/>
        <w:ind w:firstLine="480"/>
        <w:spacing w:line="264" w:lineRule="auto"/>
        <w:rPr>
          <w:rFonts w:hint="eastAsia" w:ascii="宋体" w:hAnsi="宋体" w:eastAsia="宋体" w:cs="宋体"/>
          <w:bCs/>
          <w:color w:val="auto"/>
          <w:sz w:val="24"/>
          <w:szCs w:val="24"/>
        </w:rPr>
      </w:pPr>
      <w:r>
        <w:rPr>
          <w:rFonts w:hint="eastAsia" w:ascii="宋体" w:hAnsi="宋体" w:cs="宋体"/>
          <w:bCs/>
          <w:color w:val="auto"/>
          <w:sz w:val="24"/>
          <w:szCs w:val="24"/>
        </w:rPr>
        <w:t xml:space="preserve">②项目验收前需提供“线路测试报告”</w:t>
      </w:r>
      <w:r>
        <w:rPr>
          <w:rFonts w:hint="eastAsia" w:ascii="宋体" w:hAnsi="宋体" w:cs="宋体"/>
          <w:bCs/>
          <w:color w:val="auto"/>
          <w:sz w:val="24"/>
          <w:szCs w:val="24"/>
          <w:lang w:eastAsia="zh-CN"/>
        </w:rPr>
        <w:t xml:space="preserve">。</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（4）</w:t>
      </w:r>
      <w:r>
        <w:rPr>
          <w:rFonts w:hint="eastAsia" w:ascii="宋体" w:hAnsi="宋体" w:cs="宋体"/>
          <w:bCs/>
          <w:color w:val="auto"/>
          <w:sz w:val="24"/>
          <w:szCs w:val="24"/>
        </w:rPr>
        <w:t xml:space="preserve">维</w:t>
      </w:r>
      <w:r>
        <w:rPr>
          <w:rFonts w:hint="eastAsia" w:ascii="宋体" w:hAnsi="宋体" w:eastAsia="宋体" w:cs="宋体"/>
          <w:bCs/>
          <w:color w:val="auto"/>
          <w:sz w:val="24"/>
          <w:szCs w:val="24"/>
        </w:rPr>
        <w:t xml:space="preserve">保</w:t>
      </w:r>
      <w:r>
        <w:rPr>
          <w:rFonts w:hint="eastAsia" w:ascii="宋体" w:hAnsi="宋体" w:cs="宋体"/>
          <w:bCs/>
          <w:color w:val="auto"/>
          <w:sz w:val="24"/>
          <w:szCs w:val="24"/>
        </w:rPr>
        <w:t xml:space="preserve">要求</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①项目经理：1人，具有至少3年以上信息化项目管理工作经验。</w:t>
      </w:r>
      <w:r>
        <w:rPr>
          <w:color w:val="auto"/>
        </w:rPr>
      </w:r>
      <w:r/>
    </w:p>
    <w:p>
      <w:pPr>
        <w:pStyle w:val="875"/>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②技术负责人1人，具有至少3年以上信息化项目技术管理工作经验。  </w:t>
      </w:r>
      <w:r>
        <w:rPr>
          <w:color w:val="auto"/>
        </w:rPr>
      </w:r>
      <w:r/>
    </w:p>
    <w:p>
      <w:pPr>
        <w:pStyle w:val="875"/>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③运维服务人员：不少于1人，具有网络运维工作经验。</w:t>
      </w:r>
      <w:r>
        <w:rPr>
          <w:color w:val="auto"/>
        </w:rPr>
      </w:r>
      <w:r/>
    </w:p>
    <w:p>
      <w:pPr>
        <w:pStyle w:val="875"/>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rPr>
          <w:color w:val="auto"/>
        </w:rPr>
      </w:r>
      <w:r/>
    </w:p>
    <w:p>
      <w:pPr>
        <w:pStyle w:val="875"/>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要求</w:t>
      </w:r>
      <w:r>
        <w:rPr>
          <w:rFonts w:ascii="宋体" w:hAnsi="宋体" w:cs="宋体"/>
          <w:color w:val="auto"/>
          <w:sz w:val="24"/>
          <w:szCs w:val="24"/>
        </w:rPr>
        <w:t xml:space="preserve">为准。</w:t>
      </w:r>
      <w:r>
        <w:rPr>
          <w:color w:val="auto"/>
        </w:rPr>
      </w:r>
      <w:r/>
    </w:p>
    <w:p>
      <w:pPr>
        <w:pStyle w:val="875"/>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服务</w:t>
      </w:r>
      <w:r>
        <w:rPr>
          <w:rFonts w:ascii="宋体" w:hAnsi="宋体" w:cs="宋体"/>
          <w:color w:val="auto"/>
          <w:sz w:val="24"/>
          <w:szCs w:val="24"/>
        </w:rPr>
        <w:t xml:space="preserve">时间及地点</w:t>
      </w:r>
      <w:r>
        <w:rPr>
          <w:color w:val="auto"/>
        </w:rPr>
      </w:r>
      <w:r/>
    </w:p>
    <w:p>
      <w:pPr>
        <w:pStyle w:val="875"/>
        <w:ind w:firstLine="480"/>
        <w:spacing w:line="264"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lang w:val="en-US" w:eastAsia="zh-CN"/>
        </w:rPr>
        <w:t xml:space="preserve">服务</w:t>
      </w:r>
      <w:r>
        <w:rPr>
          <w:rFonts w:ascii="宋体" w:hAnsi="宋体" w:cs="宋体"/>
          <w:color w:val="auto"/>
          <w:sz w:val="24"/>
          <w:szCs w:val="24"/>
        </w:rPr>
        <w:t xml:space="preserve">时间</w:t>
      </w:r>
      <w:r>
        <w:rPr>
          <w:rFonts w:ascii="宋体" w:hAnsi="宋体" w:cs="宋体"/>
          <w:bCs/>
          <w:color w:val="auto"/>
          <w:sz w:val="24"/>
          <w:szCs w:val="24"/>
        </w:rPr>
        <w:t xml:space="preserve">：</w:t>
      </w:r>
      <w:r>
        <w:rPr>
          <w:rFonts w:hint="eastAsia" w:ascii="宋体" w:hAnsi="宋体" w:cs="宋体"/>
          <w:bCs/>
          <w:color w:val="auto"/>
          <w:sz w:val="24"/>
          <w:szCs w:val="24"/>
        </w:rPr>
        <w:t xml:space="preserve">1095天。</w:t>
      </w:r>
      <w:r>
        <w:rPr>
          <w:color w:val="auto"/>
        </w:rPr>
      </w:r>
      <w:r/>
    </w:p>
    <w:p>
      <w:pPr>
        <w:pStyle w:val="875"/>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lang w:val="en-US" w:eastAsia="zh-CN"/>
        </w:rPr>
        <w:t xml:space="preserve">服务</w:t>
      </w:r>
      <w:r>
        <w:rPr>
          <w:rFonts w:ascii="宋体" w:hAnsi="宋体" w:cs="宋体"/>
          <w:color w:val="auto"/>
          <w:sz w:val="24"/>
          <w:szCs w:val="24"/>
        </w:rPr>
        <w:t xml:space="preserve">地点：采购人指定地点</w:t>
      </w:r>
      <w:r>
        <w:rPr>
          <w:rFonts w:hint="eastAsia" w:ascii="宋体" w:hAnsi="宋体" w:cs="宋体"/>
          <w:color w:val="auto"/>
          <w:sz w:val="24"/>
          <w:szCs w:val="24"/>
        </w:rPr>
        <w:t xml:space="preserve">。</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rPr>
          <w:color w:val="auto"/>
        </w:rPr>
      </w:r>
      <w:r/>
    </w:p>
    <w:p>
      <w:pPr>
        <w:pStyle w:val="875"/>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rPr>
          <w:color w:val="auto"/>
        </w:rPr>
      </w:r>
      <w:r/>
    </w:p>
    <w:p>
      <w:pPr>
        <w:pStyle w:val="875"/>
        <w:ind w:firstLine="480"/>
        <w:spacing w:line="264" w:lineRule="auto"/>
        <w:rPr>
          <w:rFonts w:hint="eastAsia" w:ascii="宋体" w:hAnsi="宋体" w:cs="宋体"/>
          <w:color w:val="auto"/>
          <w:sz w:val="24"/>
          <w:szCs w:val="24"/>
        </w:rPr>
      </w:pPr>
      <w:r>
        <w:rPr>
          <w:color w:val="auto"/>
        </w:rPr>
      </w:r>
      <w:bookmarkStart w:id="133" w:name="OLE_LINK1"/>
      <w:r>
        <w:rPr>
          <w:rFonts w:hint="eastAsia" w:ascii="宋体" w:hAnsi="宋体" w:cs="宋体"/>
          <w:color w:val="auto"/>
          <w:sz w:val="24"/>
          <w:szCs w:val="24"/>
        </w:rPr>
        <w:t xml:space="preserve">6.其他要求</w:t>
      </w:r>
      <w:r>
        <w:rPr>
          <w:color w:val="auto"/>
        </w:rPr>
      </w:r>
      <w:r/>
    </w:p>
    <w:p>
      <w:pPr>
        <w:pStyle w:val="875"/>
        <w:ind w:firstLine="480"/>
        <w:spacing w:line="264" w:lineRule="auto"/>
        <w:rPr>
          <w:rFonts w:hint="eastAsia" w:ascii="宋体" w:hAnsi="宋体" w:cs="宋体"/>
          <w:color w:val="auto"/>
          <w:sz w:val="24"/>
          <w:szCs w:val="24"/>
        </w:rPr>
      </w:pPr>
      <w:r>
        <w:rPr>
          <w:color w:val="auto"/>
        </w:rPr>
      </w:r>
      <w:bookmarkEnd w:id="133"/>
      <w:r>
        <w:rPr>
          <w:rFonts w:hint="eastAsia" w:ascii="宋体" w:hAnsi="宋体" w:cs="宋体"/>
          <w:color w:val="auto"/>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color w:val="auto"/>
        </w:rPr>
      </w:r>
      <w:r/>
    </w:p>
    <w:p>
      <w:pPr>
        <w:pStyle w:val="875"/>
        <w:ind w:firstLine="0"/>
        <w:rPr>
          <w:rFonts w:hint="eastAsia" w:ascii="宋体" w:hAnsi="宋体" w:cs="宋体"/>
          <w:b/>
          <w:bCs/>
          <w:color w:val="auto"/>
          <w:sz w:val="24"/>
          <w:szCs w:val="24"/>
        </w:rPr>
      </w:pPr>
      <w:r>
        <w:rPr>
          <w:rFonts w:hint="eastAsia" w:ascii="宋体" w:hAnsi="宋体" w:cs="宋体"/>
          <w:b/>
          <w:bCs/>
          <w:color w:val="auto"/>
          <w:sz w:val="24"/>
          <w:szCs w:val="24"/>
        </w:rPr>
      </w:r>
      <w:r>
        <w:rPr>
          <w:color w:val="auto"/>
        </w:rPr>
      </w:r>
      <w:r/>
    </w:p>
    <w:p>
      <w:pPr>
        <w:pStyle w:val="875"/>
        <w:ind w:firstLine="0"/>
        <w:rPr>
          <w:rFonts w:ascii="宋体" w:hAnsi="宋体" w:cs="宋体"/>
          <w:b/>
          <w:bCs/>
          <w:color w:val="auto"/>
          <w:sz w:val="24"/>
          <w:szCs w:val="24"/>
        </w:rPr>
      </w:pPr>
      <w:r>
        <w:rPr>
          <w:rFonts w:hint="eastAsia" w:ascii="宋体" w:hAnsi="宋体" w:cs="宋体"/>
          <w:b/>
          <w:bCs/>
          <w:color w:val="auto"/>
          <w:sz w:val="24"/>
          <w:szCs w:val="24"/>
        </w:rPr>
        <w:t xml:space="preserve">附件：</w:t>
      </w:r>
      <w:r>
        <w:rPr>
          <w:color w:val="auto"/>
        </w:rPr>
      </w:r>
      <w:r/>
    </w:p>
    <w:p>
      <w:pPr>
        <w:pStyle w:val="887"/>
        <w:jc w:val="center"/>
        <w:rPr>
          <w:rFonts w:hint="eastAsia"/>
          <w:color w:val="auto"/>
        </w:rPr>
      </w:pPr>
      <w:r>
        <w:rPr>
          <w:rFonts w:hint="eastAsia"/>
          <w:color w:val="auto"/>
        </w:rPr>
        <w:t xml:space="preserve">信息服务考核表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681"/>
        <w:gridCol w:w="1267"/>
        <w:gridCol w:w="615"/>
        <w:gridCol w:w="1307"/>
        <w:gridCol w:w="4371"/>
        <w:gridCol w:w="664"/>
      </w:tblGrid>
      <w:tr>
        <w:trPr>
          <w:trHeight w:val="604"/>
        </w:trPr>
        <w:tc>
          <w:tcPr>
            <w:gridSpan w:val="5"/>
            <w:tcW w:w="4927" w:type="dxa"/>
            <w:vAlign w:val="center"/>
            <w:textDirection w:val="lrTb"/>
            <w:noWrap w:val="false"/>
          </w:tcPr>
          <w:p>
            <w:pPr>
              <w:pStyle w:val="887"/>
              <w:rPr>
                <w:color w:val="auto"/>
              </w:rPr>
            </w:pPr>
            <w:r>
              <w:rPr>
                <w:rFonts w:hint="eastAsia"/>
                <w:color w:val="auto"/>
              </w:rPr>
              <w:t xml:space="preserve">考核项目：</w:t>
            </w:r>
            <w:r>
              <w:rPr>
                <w:color w:val="auto"/>
              </w:rPr>
            </w:r>
            <w:r/>
          </w:p>
        </w:tc>
        <w:tc>
          <w:tcPr>
            <w:gridSpan w:val="2"/>
            <w:tcW w:w="5035" w:type="dxa"/>
            <w:vAlign w:val="center"/>
            <w:textDirection w:val="lrTb"/>
            <w:noWrap w:val="false"/>
          </w:tcPr>
          <w:p>
            <w:pPr>
              <w:pStyle w:val="887"/>
              <w:rPr>
                <w:color w:val="auto"/>
              </w:rPr>
            </w:pPr>
            <w:r>
              <w:rPr>
                <w:rFonts w:hint="eastAsia"/>
                <w:color w:val="auto"/>
              </w:rPr>
              <w:t xml:space="preserve">合同编号：</w:t>
            </w:r>
            <w:r>
              <w:rPr>
                <w:color w:val="auto"/>
              </w:rPr>
            </w:r>
            <w:r/>
          </w:p>
        </w:tc>
      </w:tr>
      <w:tr>
        <w:trPr>
          <w:trHeight w:val="543"/>
        </w:trPr>
        <w:tc>
          <w:tcPr>
            <w:gridSpan w:val="5"/>
            <w:tcW w:w="4927" w:type="dxa"/>
            <w:vAlign w:val="center"/>
            <w:textDirection w:val="lrTb"/>
            <w:noWrap w:val="false"/>
          </w:tcPr>
          <w:p>
            <w:pPr>
              <w:pStyle w:val="887"/>
              <w:rPr>
                <w:color w:val="auto"/>
              </w:rPr>
            </w:pPr>
            <w:r>
              <w:rPr>
                <w:rFonts w:hint="eastAsia"/>
                <w:color w:val="auto"/>
              </w:rPr>
              <w:t xml:space="preserve">考核周期：</w:t>
            </w:r>
            <w:r>
              <w:rPr>
                <w:color w:val="auto"/>
              </w:rPr>
            </w:r>
            <w:r/>
          </w:p>
        </w:tc>
        <w:tc>
          <w:tcPr>
            <w:gridSpan w:val="2"/>
            <w:tcW w:w="5035" w:type="dxa"/>
            <w:vAlign w:val="center"/>
            <w:textDirection w:val="lrTb"/>
            <w:noWrap w:val="false"/>
          </w:tcPr>
          <w:p>
            <w:pPr>
              <w:pStyle w:val="887"/>
              <w:rPr>
                <w:color w:val="auto"/>
              </w:rPr>
            </w:pPr>
            <w:r>
              <w:rPr>
                <w:rFonts w:hint="eastAsia"/>
                <w:color w:val="auto"/>
              </w:rPr>
              <w:t xml:space="preserve">被考核对象：</w:t>
            </w:r>
            <w:r>
              <w:rPr>
                <w:color w:val="auto"/>
              </w:rPr>
            </w:r>
            <w:r/>
          </w:p>
        </w:tc>
      </w:tr>
      <w:tr>
        <w:trPr>
          <w:trHeight w:val="519"/>
        </w:trPr>
        <w:tc>
          <w:tcPr>
            <w:gridSpan w:val="7"/>
            <w:tcW w:w="9962" w:type="dxa"/>
            <w:vAlign w:val="center"/>
            <w:textDirection w:val="lrTb"/>
            <w:noWrap w:val="false"/>
          </w:tcPr>
          <w:p>
            <w:pPr>
              <w:pStyle w:val="887"/>
              <w:rPr>
                <w:color w:val="auto"/>
              </w:rPr>
            </w:pPr>
            <w:r>
              <w:rPr>
                <w:rFonts w:hint="eastAsia"/>
                <w:color w:val="auto"/>
              </w:rPr>
              <w:t xml:space="preserve">考核部门：</w:t>
            </w:r>
            <w:r>
              <w:rPr>
                <w:color w:val="auto"/>
              </w:rPr>
            </w:r>
            <w:r/>
          </w:p>
        </w:tc>
      </w:tr>
      <w:tr>
        <w:trPr/>
        <w:tc>
          <w:tcPr>
            <w:tcW w:w="1057" w:type="dxa"/>
            <w:vAlign w:val="center"/>
            <w:textDirection w:val="lrTb"/>
            <w:noWrap w:val="false"/>
          </w:tcPr>
          <w:p>
            <w:pPr>
              <w:pStyle w:val="887"/>
              <w:ind w:firstLine="0"/>
              <w:rPr>
                <w:color w:val="auto"/>
              </w:rPr>
            </w:pPr>
            <w:r>
              <w:rPr>
                <w:rFonts w:hint="eastAsia"/>
                <w:color w:val="auto"/>
              </w:rPr>
              <w:t xml:space="preserve">考核</w:t>
            </w:r>
            <w:r>
              <w:rPr>
                <w:color w:val="auto"/>
              </w:rPr>
            </w:r>
            <w:r/>
          </w:p>
          <w:p>
            <w:pPr>
              <w:pStyle w:val="887"/>
              <w:ind w:firstLine="0"/>
              <w:rPr>
                <w:color w:val="auto"/>
              </w:rPr>
            </w:pPr>
            <w:r>
              <w:rPr>
                <w:rFonts w:hint="eastAsia"/>
                <w:color w:val="auto"/>
              </w:rPr>
              <w:t xml:space="preserve">维度</w:t>
            </w:r>
            <w:r>
              <w:rPr>
                <w:color w:val="auto"/>
              </w:rPr>
            </w:r>
            <w:r/>
          </w:p>
        </w:tc>
        <w:tc>
          <w:tcPr>
            <w:tcW w:w="681" w:type="dxa"/>
            <w:vAlign w:val="center"/>
            <w:textDirection w:val="lrTb"/>
            <w:noWrap w:val="false"/>
          </w:tcPr>
          <w:p>
            <w:pPr>
              <w:pStyle w:val="887"/>
              <w:ind w:firstLine="0"/>
              <w:rPr>
                <w:color w:val="auto"/>
              </w:rPr>
            </w:pPr>
            <w:r>
              <w:rPr>
                <w:rFonts w:hint="eastAsia"/>
                <w:color w:val="auto"/>
              </w:rPr>
              <w:t xml:space="preserve">总分</w:t>
            </w:r>
            <w:r>
              <w:rPr>
                <w:color w:val="auto"/>
              </w:rPr>
            </w:r>
            <w:r/>
          </w:p>
        </w:tc>
        <w:tc>
          <w:tcPr>
            <w:tcW w:w="1267" w:type="dxa"/>
            <w:vAlign w:val="center"/>
            <w:textDirection w:val="lrTb"/>
            <w:noWrap w:val="false"/>
          </w:tcPr>
          <w:p>
            <w:pPr>
              <w:pStyle w:val="887"/>
              <w:ind w:firstLine="0"/>
              <w:jc w:val="center"/>
              <w:rPr>
                <w:color w:val="auto"/>
              </w:rPr>
            </w:pPr>
            <w:r>
              <w:rPr>
                <w:rFonts w:hint="eastAsia"/>
                <w:color w:val="auto"/>
              </w:rPr>
              <w:t xml:space="preserve">指标项</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分值</w:t>
            </w:r>
            <w:r>
              <w:rPr>
                <w:color w:val="auto"/>
              </w:rPr>
            </w:r>
            <w:r/>
          </w:p>
        </w:tc>
        <w:tc>
          <w:tcPr>
            <w:gridSpan w:val="2"/>
            <w:tcW w:w="5678" w:type="dxa"/>
            <w:vAlign w:val="center"/>
            <w:textDirection w:val="lrTb"/>
            <w:noWrap w:val="false"/>
          </w:tcPr>
          <w:p>
            <w:pPr>
              <w:pStyle w:val="887"/>
              <w:ind w:firstLine="0"/>
              <w:jc w:val="center"/>
              <w:rPr>
                <w:color w:val="auto"/>
              </w:rPr>
            </w:pPr>
            <w:r>
              <w:rPr>
                <w:rFonts w:hint="eastAsia"/>
                <w:color w:val="auto"/>
              </w:rPr>
              <w:t xml:space="preserve">评分标准</w:t>
            </w:r>
            <w:r>
              <w:rPr>
                <w:color w:val="auto"/>
              </w:rPr>
            </w:r>
            <w:r/>
          </w:p>
        </w:tc>
        <w:tc>
          <w:tcPr>
            <w:tcW w:w="664" w:type="dxa"/>
            <w:vAlign w:val="center"/>
            <w:textDirection w:val="lrTb"/>
            <w:noWrap w:val="false"/>
          </w:tcPr>
          <w:p>
            <w:pPr>
              <w:pStyle w:val="887"/>
              <w:ind w:firstLine="0"/>
              <w:rPr>
                <w:color w:val="auto"/>
              </w:rPr>
            </w:pPr>
            <w:r>
              <w:rPr>
                <w:rFonts w:hint="eastAsia"/>
                <w:color w:val="auto"/>
              </w:rPr>
              <w:t xml:space="preserve">得分</w:t>
            </w:r>
            <w:r>
              <w:rPr>
                <w:color w:val="auto"/>
              </w:rPr>
            </w:r>
            <w:r/>
          </w:p>
        </w:tc>
      </w:tr>
      <w:tr>
        <w:trPr>
          <w:trHeight w:val="675"/>
        </w:trPr>
        <w:tc>
          <w:tcPr>
            <w:tcW w:w="1057" w:type="dxa"/>
            <w:vAlign w:val="center"/>
            <w:vMerge w:val="restart"/>
            <w:textDirection w:val="lrTb"/>
            <w:noWrap w:val="false"/>
          </w:tcPr>
          <w:p>
            <w:pPr>
              <w:pStyle w:val="887"/>
              <w:ind w:firstLine="0"/>
              <w:jc w:val="center"/>
              <w:rPr>
                <w:color w:val="auto"/>
              </w:rPr>
            </w:pPr>
            <w:r>
              <w:rPr>
                <w:rFonts w:hint="eastAsia"/>
                <w:color w:val="auto"/>
              </w:rPr>
              <w:t xml:space="preserve">合规性</w:t>
            </w:r>
            <w:r>
              <w:rPr>
                <w:color w:val="auto"/>
              </w:rPr>
            </w:r>
            <w:r/>
          </w:p>
        </w:tc>
        <w:tc>
          <w:tcPr>
            <w:tcW w:w="681" w:type="dxa"/>
            <w:vAlign w:val="center"/>
            <w:vMerge w:val="restart"/>
            <w:textDirection w:val="lrTb"/>
            <w:noWrap w:val="false"/>
          </w:tcPr>
          <w:p>
            <w:pPr>
              <w:pStyle w:val="887"/>
              <w:ind w:firstLine="0"/>
              <w:jc w:val="center"/>
              <w:rPr>
                <w:color w:val="auto"/>
              </w:rPr>
            </w:pPr>
            <w:r>
              <w:rPr>
                <w:rFonts w:hint="eastAsia"/>
                <w:color w:val="auto"/>
              </w:rPr>
              <w:t xml:space="preserve">30</w:t>
            </w:r>
            <w:r>
              <w:rPr>
                <w:color w:val="auto"/>
              </w:rPr>
            </w:r>
            <w:r/>
          </w:p>
        </w:tc>
        <w:tc>
          <w:tcPr>
            <w:tcW w:w="1267" w:type="dxa"/>
            <w:vAlign w:val="center"/>
            <w:textDirection w:val="lrTb"/>
            <w:noWrap w:val="false"/>
          </w:tcPr>
          <w:p>
            <w:pPr>
              <w:pStyle w:val="887"/>
              <w:ind w:firstLine="0"/>
              <w:jc w:val="center"/>
              <w:rPr>
                <w:color w:val="auto"/>
              </w:rPr>
            </w:pPr>
            <w:r>
              <w:rPr>
                <w:rFonts w:hint="eastAsia"/>
                <w:color w:val="auto"/>
              </w:rPr>
              <w:t xml:space="preserve">数据安全与保密</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发生数据泄露/违规访问事件，发生一次扣5分，扣完为止。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544"/>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合同履约</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15</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按合同和投标文件中约定完成服务内容，一项不符扣5分，扣完为止。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493"/>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知识产权合规</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5</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维保过程中使用未授权工具/软件，扣5分。</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704"/>
        </w:trPr>
        <w:tc>
          <w:tcPr>
            <w:tcW w:w="1057" w:type="dxa"/>
            <w:vAlign w:val="center"/>
            <w:vMerge w:val="restart"/>
            <w:textDirection w:val="lrTb"/>
            <w:noWrap w:val="false"/>
          </w:tcPr>
          <w:p>
            <w:pPr>
              <w:pStyle w:val="887"/>
              <w:ind w:firstLine="0"/>
              <w:jc w:val="center"/>
              <w:rPr>
                <w:color w:val="auto"/>
              </w:rPr>
            </w:pPr>
            <w:r>
              <w:rPr>
                <w:rFonts w:hint="eastAsia"/>
                <w:color w:val="auto"/>
              </w:rPr>
              <w:t xml:space="preserve">服务质量</w:t>
            </w:r>
            <w:r>
              <w:rPr>
                <w:color w:val="auto"/>
              </w:rPr>
            </w:r>
            <w:r/>
          </w:p>
        </w:tc>
        <w:tc>
          <w:tcPr>
            <w:tcW w:w="681" w:type="dxa"/>
            <w:vAlign w:val="center"/>
            <w:vMerge w:val="restart"/>
            <w:textDirection w:val="lrTb"/>
            <w:noWrap w:val="false"/>
          </w:tcPr>
          <w:p>
            <w:pPr>
              <w:pStyle w:val="887"/>
              <w:ind w:firstLine="0"/>
              <w:jc w:val="center"/>
              <w:rPr>
                <w:color w:val="auto"/>
              </w:rPr>
            </w:pPr>
            <w:r>
              <w:rPr>
                <w:rFonts w:hint="eastAsia"/>
                <w:color w:val="auto"/>
              </w:rPr>
              <w:t xml:space="preserve">30</w:t>
            </w:r>
            <w:r>
              <w:rPr>
                <w:color w:val="auto"/>
              </w:rPr>
            </w:r>
            <w:r/>
          </w:p>
        </w:tc>
        <w:tc>
          <w:tcPr>
            <w:tcW w:w="1267" w:type="dxa"/>
            <w:vAlign w:val="center"/>
            <w:textDirection w:val="lrTb"/>
            <w:noWrap w:val="false"/>
          </w:tcPr>
          <w:p>
            <w:pPr>
              <w:pStyle w:val="887"/>
              <w:ind w:firstLine="0"/>
              <w:jc w:val="center"/>
              <w:rPr>
                <w:color w:val="auto"/>
              </w:rPr>
            </w:pPr>
            <w:r>
              <w:rPr>
                <w:rFonts w:hint="eastAsia"/>
                <w:color w:val="auto"/>
              </w:rPr>
              <w:t xml:space="preserve">故障及时修复</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color w:val="auto"/>
              </w:rPr>
            </w:r>
            <w:bookmarkStart w:id="134" w:name="OLE_LINK26"/>
            <w:r>
              <w:rPr>
                <w:color w:val="auto"/>
              </w:rPr>
            </w:r>
            <w:bookmarkStart w:id="135" w:name="OLE_LINK25"/>
            <w:r>
              <w:rPr>
                <w:rFonts w:hint="eastAsia"/>
                <w:color w:val="auto"/>
              </w:rPr>
              <w:t xml:space="preserve">在合同</w:t>
            </w:r>
            <w:bookmarkStart w:id="136" w:name="OLE_LINK18"/>
            <w:r>
              <w:rPr>
                <w:color w:val="auto"/>
              </w:rPr>
            </w:r>
            <w:bookmarkStart w:id="137" w:name="OLE_LINK17"/>
            <w:r>
              <w:rPr>
                <w:rFonts w:hint="eastAsia"/>
                <w:color w:val="auto"/>
              </w:rPr>
              <w:t xml:space="preserve">和投标文件</w:t>
            </w:r>
            <w:bookmarkEnd w:id="136"/>
            <w:r>
              <w:rPr>
                <w:color w:val="auto"/>
              </w:rPr>
            </w:r>
            <w:bookmarkEnd w:id="137"/>
            <w:r>
              <w:rPr>
                <w:rFonts w:hint="eastAsia"/>
                <w:color w:val="auto"/>
              </w:rPr>
              <w:t xml:space="preserve">中约定</w:t>
            </w:r>
            <w:bookmarkEnd w:id="134"/>
            <w:r>
              <w:rPr>
                <w:color w:val="auto"/>
              </w:rPr>
            </w:r>
            <w:bookmarkEnd w:id="135"/>
            <w:r>
              <w:rPr>
                <w:rFonts w:hint="eastAsia"/>
                <w:color w:val="auto"/>
              </w:rPr>
              <w:t xml:space="preserve">的时间内完成故障修复，超时一次扣5分，扣完为止。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686"/>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定期巡检</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color w:val="auto"/>
              </w:rPr>
            </w:r>
            <w:bookmarkStart w:id="138" w:name="OLE_LINK33"/>
            <w:r>
              <w:rPr>
                <w:color w:val="auto"/>
              </w:rPr>
            </w:r>
            <w:bookmarkStart w:id="139" w:name="OLE_LINK32"/>
            <w:r>
              <w:rPr>
                <w:color w:val="auto"/>
              </w:rPr>
            </w:r>
            <w:bookmarkStart w:id="140" w:name="OLE_LINK23"/>
            <w:r>
              <w:rPr>
                <w:color w:val="auto"/>
              </w:rPr>
            </w:r>
            <w:bookmarkStart w:id="141" w:name="OLE_LINK24"/>
            <w:r>
              <w:rPr>
                <w:color w:val="auto"/>
              </w:rPr>
            </w:r>
            <w:bookmarkStart w:id="142" w:name="OLE_LINK30"/>
            <w:r>
              <w:rPr>
                <w:color w:val="auto"/>
              </w:rPr>
            </w:r>
            <w:bookmarkStart w:id="143" w:name="OLE_LINK31"/>
            <w:r>
              <w:rPr>
                <w:rFonts w:hint="eastAsia"/>
                <w:color w:val="auto"/>
              </w:rPr>
              <w:t xml:space="preserve">按合同和投标文件中</w:t>
            </w:r>
            <w:bookmarkEnd w:id="140"/>
            <w:r>
              <w:rPr>
                <w:color w:val="auto"/>
              </w:rPr>
            </w:r>
            <w:bookmarkEnd w:id="141"/>
            <w:r>
              <w:rPr>
                <w:rFonts w:hint="eastAsia"/>
                <w:color w:val="auto"/>
              </w:rPr>
              <w:t xml:space="preserve">约定</w:t>
            </w:r>
            <w:bookmarkEnd w:id="142"/>
            <w:r>
              <w:rPr>
                <w:color w:val="auto"/>
              </w:rPr>
            </w:r>
            <w:bookmarkEnd w:id="143"/>
            <w:r>
              <w:rPr>
                <w:rFonts w:hint="eastAsia"/>
                <w:color w:val="auto"/>
              </w:rPr>
              <w:t xml:space="preserve">完成</w:t>
            </w:r>
            <w:bookmarkEnd w:id="138"/>
            <w:r>
              <w:rPr>
                <w:color w:val="auto"/>
              </w:rPr>
            </w:r>
            <w:bookmarkEnd w:id="139"/>
            <w:r>
              <w:rPr>
                <w:rFonts w:hint="eastAsia"/>
                <w:color w:val="auto"/>
              </w:rPr>
              <w:t xml:space="preserve">定期巡检和节假日期间例行巡检，遗漏一次扣5分，扣完为止。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709"/>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日志与报告</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按要求准确、及时地提交服务日志、巡检报告、验收报告等文档，缺失一份或文档内容不符合要求扣5分，扣完为止。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694"/>
        </w:trPr>
        <w:tc>
          <w:tcPr>
            <w:tcW w:w="1057" w:type="dxa"/>
            <w:vAlign w:val="center"/>
            <w:vMerge w:val="restart"/>
            <w:textDirection w:val="lrTb"/>
            <w:noWrap w:val="false"/>
          </w:tcPr>
          <w:p>
            <w:pPr>
              <w:pStyle w:val="887"/>
              <w:ind w:firstLine="0"/>
              <w:jc w:val="center"/>
              <w:rPr>
                <w:color w:val="auto"/>
              </w:rPr>
            </w:pPr>
            <w:r>
              <w:rPr>
                <w:rFonts w:hint="eastAsia"/>
                <w:color w:val="auto"/>
              </w:rPr>
              <w:t xml:space="preserve">服务能力</w:t>
            </w:r>
            <w:r>
              <w:rPr>
                <w:color w:val="auto"/>
              </w:rPr>
            </w:r>
            <w:r/>
          </w:p>
        </w:tc>
        <w:tc>
          <w:tcPr>
            <w:tcW w:w="681" w:type="dxa"/>
            <w:vAlign w:val="center"/>
            <w:vMerge w:val="restart"/>
            <w:textDirection w:val="lrTb"/>
            <w:noWrap w:val="false"/>
          </w:tcPr>
          <w:p>
            <w:pPr>
              <w:pStyle w:val="887"/>
              <w:ind w:firstLine="0"/>
              <w:jc w:val="center"/>
              <w:rPr>
                <w:color w:val="auto"/>
              </w:rPr>
            </w:pPr>
            <w:r>
              <w:rPr>
                <w:rFonts w:hint="eastAsia"/>
                <w:color w:val="auto"/>
              </w:rPr>
              <w:t xml:space="preserve">20</w:t>
            </w:r>
            <w:r>
              <w:rPr>
                <w:color w:val="auto"/>
              </w:rPr>
            </w:r>
            <w:r/>
          </w:p>
        </w:tc>
        <w:tc>
          <w:tcPr>
            <w:tcW w:w="1267" w:type="dxa"/>
            <w:vAlign w:val="center"/>
            <w:textDirection w:val="lrTb"/>
            <w:noWrap w:val="false"/>
          </w:tcPr>
          <w:p>
            <w:pPr>
              <w:pStyle w:val="887"/>
              <w:ind w:firstLine="0"/>
              <w:jc w:val="center"/>
              <w:rPr>
                <w:color w:val="auto"/>
              </w:rPr>
            </w:pPr>
            <w:r>
              <w:rPr>
                <w:rFonts w:hint="eastAsia"/>
                <w:color w:val="auto"/>
              </w:rPr>
              <w:t xml:space="preserve">业务故障</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因服务能力不足导致服务相关业务出现故障或不良事件，一次扣5分，扣完为止。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625"/>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服务团队</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5</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按合同和投标文件中约定提供服务人员，人数不足或人员资质不符合约定一人，扣5分，扣完为止。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625"/>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培训</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5</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按合同和投标文件中约定的培训内容和次数完成服务相关业务培训，缺失一次或培训内容不符合要求扣5分，扣完为止。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315"/>
        </w:trPr>
        <w:tc>
          <w:tcPr>
            <w:tcW w:w="1057" w:type="dxa"/>
            <w:vAlign w:val="center"/>
            <w:vMerge w:val="restart"/>
            <w:textDirection w:val="lrTb"/>
            <w:noWrap w:val="false"/>
          </w:tcPr>
          <w:p>
            <w:pPr>
              <w:pStyle w:val="887"/>
              <w:ind w:firstLine="0"/>
              <w:jc w:val="center"/>
              <w:rPr>
                <w:color w:val="auto"/>
              </w:rPr>
            </w:pPr>
            <w:r>
              <w:rPr>
                <w:rFonts w:hint="eastAsia"/>
                <w:color w:val="auto"/>
              </w:rPr>
              <w:t xml:space="preserve">客户满意度</w:t>
            </w:r>
            <w:r>
              <w:rPr>
                <w:color w:val="auto"/>
              </w:rPr>
            </w:r>
            <w:r/>
          </w:p>
        </w:tc>
        <w:tc>
          <w:tcPr>
            <w:tcW w:w="681" w:type="dxa"/>
            <w:vAlign w:val="center"/>
            <w:vMerge w:val="restart"/>
            <w:textDirection w:val="lrTb"/>
            <w:noWrap w:val="false"/>
          </w:tcPr>
          <w:p>
            <w:pPr>
              <w:pStyle w:val="887"/>
              <w:ind w:firstLine="0"/>
              <w:jc w:val="center"/>
              <w:rPr>
                <w:color w:val="auto"/>
              </w:rPr>
            </w:pPr>
            <w:r>
              <w:rPr>
                <w:rFonts w:hint="eastAsia"/>
                <w:color w:val="auto"/>
              </w:rPr>
              <w:t xml:space="preserve">20</w:t>
            </w:r>
            <w:r>
              <w:rPr>
                <w:color w:val="auto"/>
              </w:rPr>
            </w:r>
            <w:r/>
          </w:p>
        </w:tc>
        <w:tc>
          <w:tcPr>
            <w:tcW w:w="1267" w:type="dxa"/>
            <w:vAlign w:val="center"/>
            <w:textDirection w:val="lrTb"/>
            <w:noWrap w:val="false"/>
          </w:tcPr>
          <w:p>
            <w:pPr>
              <w:pStyle w:val="887"/>
              <w:ind w:firstLine="0"/>
              <w:jc w:val="center"/>
              <w:rPr>
                <w:color w:val="auto"/>
              </w:rPr>
            </w:pPr>
            <w:r>
              <w:rPr>
                <w:rFonts w:hint="eastAsia"/>
                <w:color w:val="auto"/>
              </w:rPr>
              <w:t xml:space="preserve">用户满意度评分</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在服务期结束前向服务接收部门发放《满意度调查问卷》（评分1-10分）</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315"/>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681"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tcW w:w="1267" w:type="dxa"/>
            <w:vAlign w:val="center"/>
            <w:textDirection w:val="lrTb"/>
            <w:noWrap w:val="false"/>
          </w:tcPr>
          <w:p>
            <w:pPr>
              <w:pStyle w:val="887"/>
              <w:ind w:firstLine="0"/>
              <w:jc w:val="center"/>
              <w:rPr>
                <w:color w:val="auto"/>
              </w:rPr>
            </w:pPr>
            <w:r>
              <w:rPr>
                <w:rFonts w:hint="eastAsia"/>
                <w:color w:val="auto"/>
              </w:rPr>
              <w:t xml:space="preserve">用户投诉</w:t>
            </w:r>
            <w:r>
              <w:rPr>
                <w:color w:val="auto"/>
              </w:rPr>
            </w:r>
            <w:r/>
          </w:p>
        </w:tc>
        <w:tc>
          <w:tcPr>
            <w:tcW w:w="615" w:type="dxa"/>
            <w:vAlign w:val="center"/>
            <w:textDirection w:val="lrTb"/>
            <w:noWrap w:val="false"/>
          </w:tcPr>
          <w:p>
            <w:pPr>
              <w:pStyle w:val="887"/>
              <w:ind w:firstLine="0"/>
              <w:jc w:val="center"/>
              <w:rPr>
                <w:color w:val="auto"/>
              </w:rPr>
            </w:pPr>
            <w:r>
              <w:rPr>
                <w:rFonts w:hint="eastAsia"/>
                <w:color w:val="auto"/>
              </w:rPr>
              <w:t xml:space="preserve">10</w:t>
            </w:r>
            <w:r>
              <w:rPr>
                <w:color w:val="auto"/>
              </w:rPr>
            </w:r>
            <w:r/>
          </w:p>
        </w:tc>
        <w:tc>
          <w:tcPr>
            <w:gridSpan w:val="2"/>
            <w:tcW w:w="5678" w:type="dxa"/>
            <w:vAlign w:val="center"/>
            <w:textDirection w:val="lrTb"/>
            <w:noWrap w:val="false"/>
          </w:tcPr>
          <w:p>
            <w:pPr>
              <w:pStyle w:val="887"/>
              <w:ind w:firstLine="0"/>
              <w:rPr>
                <w:color w:val="auto"/>
              </w:rPr>
            </w:pPr>
            <w:r>
              <w:rPr>
                <w:rFonts w:hint="eastAsia"/>
                <w:color w:val="auto"/>
              </w:rPr>
              <w:t xml:space="preserve">因服务质量问题被用户投诉（经核实有效的投诉）一次扣5分，扣完为止。</w:t>
            </w:r>
            <w:r>
              <w:rPr>
                <w:color w:val="auto"/>
              </w:rPr>
            </w:r>
            <w:r/>
          </w:p>
        </w:tc>
        <w:tc>
          <w:tcPr>
            <w:tcW w:w="664" w:type="dxa"/>
            <w:vAlign w:val="center"/>
            <w:textDirection w:val="lrTb"/>
            <w:noWrap w:val="false"/>
          </w:tcPr>
          <w:p>
            <w:pPr>
              <w:pStyle w:val="887"/>
              <w:rPr>
                <w:color w:val="auto"/>
              </w:rPr>
            </w:pPr>
            <w:r>
              <w:rPr>
                <w:color w:val="auto"/>
              </w:rPr>
            </w:r>
            <w:r>
              <w:rPr>
                <w:color w:val="auto"/>
              </w:rPr>
            </w:r>
            <w:r/>
          </w:p>
        </w:tc>
      </w:tr>
      <w:tr>
        <w:trPr>
          <w:trHeight w:val="495"/>
        </w:trPr>
        <w:tc>
          <w:tcPr>
            <w:tcW w:w="1057" w:type="dxa"/>
            <w:vAlign w:val="center"/>
            <w:textDirection w:val="lrTb"/>
            <w:noWrap w:val="false"/>
          </w:tcPr>
          <w:p>
            <w:pPr>
              <w:pStyle w:val="887"/>
              <w:ind w:firstLine="0"/>
              <w:rPr>
                <w:color w:val="auto"/>
              </w:rPr>
            </w:pPr>
            <w:r>
              <w:rPr>
                <w:rFonts w:hint="eastAsia"/>
                <w:color w:val="auto"/>
              </w:rPr>
              <w:t xml:space="preserve">综合得分</w:t>
            </w:r>
            <w:r>
              <w:rPr>
                <w:color w:val="auto"/>
              </w:rPr>
            </w:r>
            <w:r/>
          </w:p>
        </w:tc>
        <w:tc>
          <w:tcPr>
            <w:gridSpan w:val="6"/>
            <w:tcW w:w="8905" w:type="dxa"/>
            <w:vAlign w:val="center"/>
            <w:textDirection w:val="lrTb"/>
            <w:noWrap w:val="false"/>
          </w:tcPr>
          <w:p>
            <w:pPr>
              <w:pStyle w:val="887"/>
              <w:rPr>
                <w:color w:val="auto"/>
              </w:rPr>
            </w:pPr>
            <w:r>
              <w:rPr>
                <w:color w:val="auto"/>
              </w:rPr>
            </w:r>
            <w:r>
              <w:rPr>
                <w:color w:val="auto"/>
              </w:rPr>
            </w:r>
            <w:r/>
          </w:p>
        </w:tc>
      </w:tr>
      <w:tr>
        <w:trPr>
          <w:trHeight w:val="495"/>
        </w:trPr>
        <w:tc>
          <w:tcPr>
            <w:tcW w:w="1057" w:type="dxa"/>
            <w:vAlign w:val="center"/>
            <w:textDirection w:val="lrTb"/>
            <w:noWrap w:val="false"/>
          </w:tcPr>
          <w:p>
            <w:pPr>
              <w:pStyle w:val="887"/>
              <w:ind w:firstLine="0"/>
              <w:rPr>
                <w:color w:val="auto"/>
              </w:rPr>
            </w:pPr>
            <w:r>
              <w:rPr>
                <w:rFonts w:hint="eastAsia"/>
                <w:color w:val="auto"/>
              </w:rPr>
              <w:t xml:space="preserve">总体评价</w:t>
            </w:r>
            <w:r>
              <w:rPr>
                <w:color w:val="auto"/>
              </w:rPr>
            </w:r>
            <w:r/>
          </w:p>
        </w:tc>
        <w:tc>
          <w:tcPr>
            <w:gridSpan w:val="6"/>
            <w:tcW w:w="8905" w:type="dxa"/>
            <w:vAlign w:val="center"/>
            <w:textDirection w:val="lrTb"/>
            <w:noWrap w:val="false"/>
          </w:tcPr>
          <w:p>
            <w:pPr>
              <w:pStyle w:val="887"/>
              <w:rPr>
                <w:color w:val="auto"/>
              </w:rPr>
            </w:pPr>
            <w:r>
              <w:rPr>
                <w:rFonts w:hint="eastAsia" w:ascii="MS Gothic" w:hAnsi="MS Gothic" w:eastAsia="MS Gothic" w:cs="MS Gothic"/>
                <w:color w:val="auto"/>
              </w:rPr>
              <w:t xml:space="preserve">☐</w:t>
            </w:r>
            <w:r>
              <w:rPr>
                <w:rFonts w:hint="eastAsia" w:cs="宋体"/>
                <w:color w:val="auto"/>
              </w:rPr>
              <w:t xml:space="preserve">优秀</w:t>
            </w:r>
            <w:r>
              <w:rPr>
                <w:rFonts w:hint="eastAsia"/>
                <w:color w:val="auto"/>
              </w:rPr>
              <w:t xml:space="preserve">            </w:t>
            </w:r>
            <w:r>
              <w:rPr>
                <w:rFonts w:hint="eastAsia" w:ascii="MS Gothic" w:hAnsi="MS Gothic" w:eastAsia="MS Gothic" w:cs="MS Gothic"/>
                <w:color w:val="auto"/>
              </w:rPr>
              <w:t xml:space="preserve">☐</w:t>
            </w:r>
            <w:r>
              <w:rPr>
                <w:rFonts w:hint="eastAsia" w:cs="宋体"/>
                <w:color w:val="auto"/>
              </w:rPr>
              <w:t xml:space="preserve">合格</w:t>
            </w:r>
            <w:r>
              <w:rPr>
                <w:rFonts w:hint="eastAsia" w:ascii="MS Gothic" w:hAnsi="MS Gothic" w:eastAsia="MS Gothic" w:cs="MS Gothic"/>
                <w:color w:val="auto"/>
              </w:rPr>
              <w:t xml:space="preserve">☐</w:t>
            </w:r>
            <w:r>
              <w:rPr>
                <w:rFonts w:hint="eastAsia" w:cs="宋体"/>
                <w:color w:val="auto"/>
              </w:rPr>
              <w:t xml:space="preserve">不合</w:t>
            </w:r>
            <w:r>
              <w:rPr>
                <w:rFonts w:hint="eastAsia"/>
                <w:color w:val="auto"/>
              </w:rPr>
              <w:t xml:space="preserve">格</w:t>
            </w:r>
            <w:r>
              <w:rPr>
                <w:color w:val="auto"/>
              </w:rPr>
            </w:r>
            <w:r/>
          </w:p>
        </w:tc>
      </w:tr>
      <w:tr>
        <w:trPr>
          <w:trHeight w:val="415"/>
        </w:trPr>
        <w:tc>
          <w:tcPr>
            <w:tcW w:w="1057" w:type="dxa"/>
            <w:vAlign w:val="center"/>
            <w:vMerge w:val="restart"/>
            <w:textDirection w:val="lrTb"/>
            <w:noWrap w:val="false"/>
          </w:tcPr>
          <w:p>
            <w:pPr>
              <w:pStyle w:val="887"/>
              <w:ind w:firstLine="0"/>
              <w:rPr>
                <w:color w:val="auto"/>
              </w:rPr>
            </w:pPr>
            <w:r>
              <w:rPr>
                <w:rFonts w:hint="eastAsia"/>
                <w:color w:val="auto"/>
              </w:rPr>
              <w:t xml:space="preserve">评价标准</w:t>
            </w:r>
            <w:r>
              <w:rPr>
                <w:color w:val="auto"/>
              </w:rPr>
            </w:r>
            <w:r/>
          </w:p>
        </w:tc>
        <w:tc>
          <w:tcPr>
            <w:gridSpan w:val="6"/>
            <w:tcW w:w="8905" w:type="dxa"/>
            <w:vAlign w:val="center"/>
            <w:textDirection w:val="lrTb"/>
            <w:noWrap w:val="false"/>
          </w:tcPr>
          <w:p>
            <w:pPr>
              <w:pStyle w:val="887"/>
              <w:ind w:firstLine="0"/>
              <w:rPr>
                <w:color w:val="auto"/>
              </w:rPr>
            </w:pPr>
            <w:r>
              <w:rPr>
                <w:rFonts w:hint="eastAsia"/>
                <w:color w:val="auto"/>
              </w:rPr>
              <w:t xml:space="preserve">优秀：综合得分≥90，奖励：优先续约。</w:t>
            </w:r>
            <w:r>
              <w:rPr>
                <w:color w:val="auto"/>
              </w:rPr>
            </w:r>
            <w:r/>
          </w:p>
        </w:tc>
      </w:tr>
      <w:tr>
        <w:trPr>
          <w:trHeight w:val="415"/>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gridSpan w:val="6"/>
            <w:tcW w:w="8905" w:type="dxa"/>
            <w:vAlign w:val="center"/>
            <w:textDirection w:val="lrTb"/>
            <w:noWrap w:val="false"/>
          </w:tcPr>
          <w:p>
            <w:pPr>
              <w:pStyle w:val="887"/>
              <w:ind w:firstLine="0"/>
              <w:rPr>
                <w:color w:val="auto"/>
              </w:rPr>
            </w:pPr>
            <w:r>
              <w:rPr>
                <w:rFonts w:hint="eastAsia"/>
                <w:color w:val="auto"/>
              </w:rPr>
              <w:t xml:space="preserve">合格：综合得分80-89分，要求：限期整改薄弱环节，提交改进方案。</w:t>
            </w:r>
            <w:r>
              <w:rPr>
                <w:color w:val="auto"/>
              </w:rPr>
            </w:r>
            <w:r/>
          </w:p>
        </w:tc>
      </w:tr>
      <w:tr>
        <w:trPr>
          <w:trHeight w:val="415"/>
        </w:trPr>
        <w:tc>
          <w:tcPr>
            <w:tcW w:w="1057" w:type="dxa"/>
            <w:vAlign w:val="center"/>
            <w:vMerge w:val="continue"/>
            <w:textDirection w:val="lrTb"/>
            <w:noWrap w:val="false"/>
          </w:tcPr>
          <w:p>
            <w:pPr>
              <w:pStyle w:val="875"/>
              <w:jc w:val="left"/>
              <w:widowControl/>
              <w:rPr>
                <w:rFonts w:ascii="宋体" w:hAnsi="宋体"/>
                <w:szCs w:val="20"/>
              </w:rPr>
            </w:pPr>
            <w:r>
              <w:rPr>
                <w:rFonts w:ascii="宋体" w:hAnsi="宋体"/>
                <w:szCs w:val="20"/>
              </w:rPr>
            </w:r>
            <w:r/>
          </w:p>
        </w:tc>
        <w:tc>
          <w:tcPr>
            <w:gridSpan w:val="6"/>
            <w:tcW w:w="8905" w:type="dxa"/>
            <w:vAlign w:val="center"/>
            <w:textDirection w:val="lrTb"/>
            <w:noWrap w:val="false"/>
          </w:tcPr>
          <w:p>
            <w:pPr>
              <w:pStyle w:val="887"/>
              <w:ind w:firstLine="0"/>
              <w:rPr>
                <w:color w:val="auto"/>
              </w:rPr>
            </w:pPr>
            <w:r>
              <w:rPr>
                <w:rFonts w:hint="eastAsia"/>
                <w:color w:val="auto"/>
              </w:rPr>
              <w:t xml:space="preserve">不合格：综合得分＜80分，处罚：纳入供应商黑名单。</w:t>
            </w:r>
            <w:r>
              <w:rPr>
                <w:color w:val="auto"/>
              </w:rPr>
            </w:r>
            <w:r/>
          </w:p>
        </w:tc>
      </w:tr>
      <w:tr>
        <w:trPr>
          <w:trHeight w:val="740"/>
        </w:trPr>
        <w:tc>
          <w:tcPr>
            <w:tcW w:w="1057" w:type="dxa"/>
            <w:vAlign w:val="center"/>
            <w:textDirection w:val="lrTb"/>
            <w:noWrap w:val="false"/>
          </w:tcPr>
          <w:p>
            <w:pPr>
              <w:pStyle w:val="887"/>
              <w:ind w:firstLine="0"/>
              <w:rPr>
                <w:color w:val="auto"/>
              </w:rPr>
            </w:pPr>
            <w:r>
              <w:rPr>
                <w:rFonts w:hint="eastAsia"/>
                <w:color w:val="auto"/>
              </w:rPr>
              <w:t xml:space="preserve">被考核对象签字：</w:t>
            </w:r>
            <w:r>
              <w:rPr>
                <w:color w:val="auto"/>
              </w:rPr>
            </w:r>
            <w:r/>
          </w:p>
        </w:tc>
        <w:tc>
          <w:tcPr>
            <w:gridSpan w:val="6"/>
            <w:tcW w:w="8905" w:type="dxa"/>
            <w:vAlign w:val="center"/>
            <w:textDirection w:val="lrTb"/>
            <w:noWrap w:val="false"/>
          </w:tcPr>
          <w:p>
            <w:pPr>
              <w:pStyle w:val="887"/>
              <w:rPr>
                <w:color w:val="auto"/>
              </w:rPr>
            </w:pPr>
            <w:r>
              <w:rPr>
                <w:color w:val="auto"/>
              </w:rPr>
            </w:r>
            <w:r>
              <w:rPr>
                <w:color w:val="auto"/>
              </w:rPr>
            </w:r>
            <w:r/>
          </w:p>
        </w:tc>
      </w:tr>
      <w:tr>
        <w:trPr>
          <w:trHeight w:val="740"/>
        </w:trPr>
        <w:tc>
          <w:tcPr>
            <w:tcW w:w="1057" w:type="dxa"/>
            <w:vAlign w:val="center"/>
            <w:textDirection w:val="lrTb"/>
            <w:noWrap w:val="false"/>
          </w:tcPr>
          <w:p>
            <w:pPr>
              <w:pStyle w:val="887"/>
              <w:ind w:firstLine="0"/>
              <w:rPr>
                <w:color w:val="auto"/>
              </w:rPr>
            </w:pPr>
            <w:r>
              <w:rPr>
                <w:rFonts w:hint="eastAsia"/>
                <w:color w:val="auto"/>
              </w:rPr>
              <w:t xml:space="preserve">考核部门签字：</w:t>
            </w:r>
            <w:r>
              <w:rPr>
                <w:color w:val="auto"/>
              </w:rPr>
            </w:r>
            <w:r/>
          </w:p>
        </w:tc>
        <w:tc>
          <w:tcPr>
            <w:gridSpan w:val="6"/>
            <w:tcW w:w="8905" w:type="dxa"/>
            <w:vAlign w:val="center"/>
            <w:textDirection w:val="lrTb"/>
            <w:noWrap w:val="false"/>
          </w:tcPr>
          <w:p>
            <w:pPr>
              <w:pStyle w:val="887"/>
              <w:rPr>
                <w:color w:val="auto"/>
              </w:rPr>
            </w:pPr>
            <w:r>
              <w:rPr>
                <w:color w:val="auto"/>
              </w:rPr>
            </w:r>
            <w:r>
              <w:rPr>
                <w:color w:val="auto"/>
              </w:rPr>
            </w:r>
            <w:r/>
          </w:p>
        </w:tc>
      </w:tr>
      <w:tr>
        <w:trPr>
          <w:trHeight w:val="740"/>
        </w:trPr>
        <w:tc>
          <w:tcPr>
            <w:tcW w:w="1057" w:type="dxa"/>
            <w:vAlign w:val="center"/>
            <w:textDirection w:val="lrTb"/>
            <w:noWrap w:val="false"/>
          </w:tcPr>
          <w:p>
            <w:pPr>
              <w:pStyle w:val="887"/>
              <w:ind w:firstLine="0"/>
              <w:rPr>
                <w:color w:val="auto"/>
              </w:rPr>
            </w:pPr>
            <w:r>
              <w:rPr>
                <w:rFonts w:hint="eastAsia"/>
                <w:color w:val="auto"/>
              </w:rPr>
              <w:t xml:space="preserve">签字</w:t>
            </w:r>
            <w:r>
              <w:rPr>
                <w:color w:val="auto"/>
              </w:rPr>
            </w:r>
            <w:r/>
          </w:p>
          <w:p>
            <w:pPr>
              <w:pStyle w:val="887"/>
              <w:ind w:firstLine="0"/>
              <w:rPr>
                <w:color w:val="auto"/>
              </w:rPr>
            </w:pPr>
            <w:r>
              <w:rPr>
                <w:rFonts w:hint="eastAsia"/>
                <w:color w:val="auto"/>
              </w:rPr>
              <w:t xml:space="preserve">日期：</w:t>
            </w:r>
            <w:r>
              <w:rPr>
                <w:color w:val="auto"/>
              </w:rPr>
            </w:r>
            <w:r/>
          </w:p>
        </w:tc>
        <w:tc>
          <w:tcPr>
            <w:gridSpan w:val="6"/>
            <w:tcW w:w="8905" w:type="dxa"/>
            <w:vAlign w:val="center"/>
            <w:textDirection w:val="lrTb"/>
            <w:noWrap w:val="false"/>
          </w:tcPr>
          <w:p>
            <w:pPr>
              <w:pStyle w:val="887"/>
              <w:rPr>
                <w:color w:val="auto"/>
              </w:rPr>
            </w:pPr>
            <w:r>
              <w:rPr>
                <w:color w:val="auto"/>
              </w:rPr>
            </w:r>
            <w:r>
              <w:rPr>
                <w:color w:val="auto"/>
              </w:rPr>
            </w:r>
            <w:r/>
          </w:p>
        </w:tc>
      </w:tr>
    </w:tbl>
    <w:p>
      <w:pPr>
        <w:pStyle w:val="875"/>
        <w:jc w:val="center"/>
        <w:keepNext/>
        <w:rPr>
          <w:rFonts w:hint="eastAsia" w:ascii="黑体" w:eastAsia="黑体"/>
          <w:bCs/>
          <w:color w:val="auto"/>
          <w:sz w:val="44"/>
          <w:szCs w:val="28"/>
        </w:rPr>
        <w:outlineLvl w:val="0"/>
      </w:pPr>
      <w:r>
        <w:rPr>
          <w:color w:val="auto"/>
        </w:rPr>
      </w:r>
      <w:bookmarkStart w:id="144" w:name="_Toc120614281"/>
      <w:r>
        <w:rPr>
          <w:rFonts w:hint="eastAsia" w:ascii="黑体" w:eastAsia="黑体"/>
          <w:color w:val="auto"/>
          <w:sz w:val="44"/>
          <w:szCs w:val="44"/>
        </w:rPr>
        <w:br w:type="page" w:clear="all"/>
      </w:r>
      <w:r>
        <w:rPr>
          <w:rFonts w:hint="eastAsia" w:ascii="黑体" w:eastAsia="黑体"/>
          <w:color w:val="auto"/>
          <w:sz w:val="44"/>
          <w:szCs w:val="44"/>
        </w:rPr>
        <w:t xml:space="preserve">第五章  评审方法与评审标准</w:t>
      </w:r>
      <w:r>
        <w:rPr>
          <w:color w:val="auto"/>
        </w:rPr>
      </w:r>
      <w:r/>
    </w:p>
    <w:p>
      <w:pPr>
        <w:pStyle w:val="875"/>
        <w:ind w:firstLine="420"/>
        <w:spacing w:line="264" w:lineRule="auto"/>
        <w:rPr>
          <w:rFonts w:hint="eastAsia"/>
          <w:color w:val="auto"/>
          <w:szCs w:val="21"/>
        </w:rPr>
      </w:pPr>
      <w:r>
        <w:rPr>
          <w:rFonts w:hint="eastAsia"/>
          <w:color w:val="auto"/>
          <w:szCs w:val="21"/>
        </w:rPr>
      </w:r>
      <w:r>
        <w:rPr>
          <w:color w:val="auto"/>
        </w:rPr>
      </w:r>
      <w:r/>
    </w:p>
    <w:p>
      <w:pPr>
        <w:pStyle w:val="875"/>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一、评审方法</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采用综合评分法，对满足磋商文件全部实质性要求的响应文件按评审因素的量化指标评审总分对供应商进行排序。</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经磋商确定最终采购需求和提交最后报价的供应商后，磋商小组成员独立对提交最后报价的供应商的响应文件和最后报价进行综合评分。</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磋商小组按照评审总分由高到低顺序推荐</w:t>
      </w:r>
      <w:r>
        <w:rPr>
          <w:rFonts w:hint="eastAsia" w:ascii="宋体" w:hAnsi="宋体"/>
          <w:color w:val="auto"/>
          <w:sz w:val="24"/>
          <w:szCs w:val="24"/>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val="en-US" w:eastAsia="zh-CN"/>
        </w:rPr>
        <w:t xml:space="preserve">.技术”</w:t>
      </w:r>
      <w:r>
        <w:rPr>
          <w:rFonts w:hint="eastAsia" w:ascii="宋体" w:hAnsi="宋体" w:cs="宋体"/>
          <w:color w:val="auto"/>
          <w:sz w:val="24"/>
          <w:szCs w:val="24"/>
        </w:rPr>
        <w:t xml:space="preserve">得分由高到低顺序推荐。</w:t>
      </w:r>
      <w:r>
        <w:rPr>
          <w:color w:val="auto"/>
        </w:rPr>
      </w:r>
      <w:r/>
    </w:p>
    <w:p>
      <w:pPr>
        <w:pStyle w:val="875"/>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rPr>
          <w:color w:val="auto"/>
        </w:rPr>
      </w:r>
      <w:r/>
    </w:p>
    <w:p>
      <w:pPr>
        <w:pStyle w:val="875"/>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lang w:val="zh-CN"/>
        </w:rPr>
        <w:t xml:space="preserve">20%</w:t>
      </w:r>
      <w:r>
        <w:rPr>
          <w:rFonts w:hint="eastAsia" w:ascii="宋体" w:hAnsi="宋体" w:cs="宋体"/>
          <w:color w:val="auto"/>
          <w:sz w:val="24"/>
          <w:szCs w:val="24"/>
        </w:rPr>
        <w:t xml:space="preserve">的扣除，用扣除后的价格参与评审。</w:t>
      </w:r>
      <w:r>
        <w:rPr>
          <w:color w:val="auto"/>
        </w:rPr>
      </w:r>
      <w:r/>
    </w:p>
    <w:p>
      <w:pPr>
        <w:pStyle w:val="875"/>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rPr>
          <w:color w:val="auto"/>
        </w:rPr>
      </w:r>
      <w:r/>
    </w:p>
    <w:p>
      <w:pPr>
        <w:pStyle w:val="875"/>
        <w:ind w:firstLine="480"/>
        <w:spacing w:line="264" w:lineRule="auto"/>
        <w:rPr>
          <w:rFonts w:hint="eastAsia" w:ascii="宋体" w:hAnsi="宋体" w:cs="宋体"/>
          <w:b/>
          <w:bCs/>
          <w:color w:val="auto"/>
          <w:sz w:val="24"/>
          <w:szCs w:val="24"/>
          <w:highlight w:val="yellow"/>
        </w:rPr>
      </w:pPr>
      <w:r>
        <w:rPr>
          <w:rFonts w:hint="eastAsia" w:ascii="黑体" w:hAnsi="黑体" w:eastAsia="黑体" w:cs="黑体"/>
          <w:color w:val="auto"/>
          <w:sz w:val="24"/>
          <w:szCs w:val="24"/>
          <w:lang w:val="en-US" w:eastAsia="zh-CN"/>
        </w:rPr>
        <w:t xml:space="preserve">三</w:t>
      </w:r>
      <w:r>
        <w:rPr>
          <w:rFonts w:hint="eastAsia" w:ascii="黑体" w:hAnsi="黑体" w:eastAsia="黑体" w:cs="黑体"/>
          <w:color w:val="auto"/>
          <w:sz w:val="24"/>
          <w:szCs w:val="24"/>
        </w:rPr>
        <w:t xml:space="preserve">、评审标准</w:t>
      </w:r>
      <w:r>
        <w:rPr>
          <w:color w:val="auto"/>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75"/>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rPr>
                <w:color w:val="auto"/>
              </w:rPr>
            </w:r>
            <w:r/>
          </w:p>
        </w:tc>
        <w:tc>
          <w:tcPr>
            <w:tcW w:w="1179" w:type="dxa"/>
            <w:vAlign w:val="top"/>
            <w:textDirection w:val="lrTb"/>
            <w:noWrap w:val="false"/>
          </w:tcPr>
          <w:p>
            <w:pPr>
              <w:pStyle w:val="875"/>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rPr>
                <w:color w:val="auto"/>
              </w:rPr>
            </w:r>
            <w:r/>
          </w:p>
        </w:tc>
        <w:tc>
          <w:tcPr>
            <w:tcW w:w="6330" w:type="dxa"/>
            <w:vAlign w:val="top"/>
            <w:textDirection w:val="lrTb"/>
            <w:noWrap w:val="false"/>
          </w:tcPr>
          <w:p>
            <w:pPr>
              <w:pStyle w:val="875"/>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rPr>
                <w:color w:val="auto"/>
              </w:rPr>
            </w:r>
            <w:r/>
          </w:p>
        </w:tc>
        <w:tc>
          <w:tcPr>
            <w:tcW w:w="647" w:type="dxa"/>
            <w:vAlign w:val="top"/>
            <w:textDirection w:val="lrTb"/>
            <w:noWrap w:val="false"/>
          </w:tcPr>
          <w:p>
            <w:pPr>
              <w:pStyle w:val="875"/>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rPr>
                <w:color w:val="auto"/>
              </w:rPr>
            </w:r>
            <w:r/>
          </w:p>
        </w:tc>
        <w:tc>
          <w:tcPr>
            <w:tcW w:w="900" w:type="dxa"/>
            <w:vAlign w:val="top"/>
            <w:textDirection w:val="lrTb"/>
            <w:noWrap w:val="false"/>
          </w:tcPr>
          <w:p>
            <w:pPr>
              <w:pStyle w:val="875"/>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rPr>
                <w:color w:val="auto"/>
              </w:rPr>
            </w:r>
            <w:r/>
          </w:p>
        </w:tc>
      </w:tr>
      <w:tr>
        <w:trPr>
          <w:trHeight w:val="460"/>
        </w:trPr>
        <w:tc>
          <w:tcPr>
            <w:gridSpan w:val="5"/>
            <w:tcW w:w="9575" w:type="dxa"/>
            <w:vAlign w:val="top"/>
            <w:textDirection w:val="lrTb"/>
            <w:noWrap w:val="false"/>
          </w:tcPr>
          <w:p>
            <w:pPr>
              <w:pStyle w:val="875"/>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rPr>
                <w:color w:val="auto"/>
              </w:rPr>
            </w:r>
            <w:r/>
          </w:p>
        </w:tc>
      </w:tr>
      <w:tr>
        <w:trPr>
          <w:trHeight w:val="90"/>
        </w:trPr>
        <w:tc>
          <w:tcPr>
            <w:tcW w:w="519" w:type="dxa"/>
            <w:vAlign w:val="center"/>
            <w:textDirection w:val="lrTb"/>
            <w:noWrap w:val="false"/>
          </w:tcPr>
          <w:p>
            <w:pPr>
              <w:pStyle w:val="875"/>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rPr>
                <w:color w:val="auto"/>
              </w:rPr>
            </w:r>
            <w:r/>
          </w:p>
        </w:tc>
        <w:tc>
          <w:tcPr>
            <w:tcW w:w="1179" w:type="dxa"/>
            <w:vAlign w:val="center"/>
            <w:textDirection w:val="lrTb"/>
            <w:noWrap w:val="false"/>
          </w:tcPr>
          <w:p>
            <w:pPr>
              <w:pStyle w:val="875"/>
              <w:jc w:val="left"/>
              <w:spacing w:before="68" w:line="264" w:lineRule="auto"/>
              <w:rPr>
                <w:rFonts w:ascii="宋体" w:hAnsi="宋体" w:cs="宋体"/>
                <w:color w:val="auto"/>
              </w:rPr>
            </w:pPr>
            <w:r>
              <w:rPr>
                <w:rFonts w:ascii="宋体" w:hAnsi="宋体" w:cs="宋体"/>
                <w:color w:val="auto"/>
                <w:spacing w:val="-2"/>
              </w:rPr>
              <w:t xml:space="preserve">价格分</w:t>
            </w:r>
            <w:r>
              <w:rPr>
                <w:color w:val="auto"/>
              </w:rPr>
            </w:r>
            <w:r/>
          </w:p>
        </w:tc>
        <w:tc>
          <w:tcPr>
            <w:tcW w:w="6330" w:type="dxa"/>
            <w:vAlign w:val="center"/>
            <w:textDirection w:val="lrTb"/>
            <w:noWrap w:val="false"/>
          </w:tcPr>
          <w:p>
            <w:pPr>
              <w:pStyle w:val="875"/>
              <w:jc w:val="left"/>
              <w:spacing w:line="264" w:lineRule="auto"/>
              <w:rPr>
                <w:color w:val="auto"/>
              </w:rPr>
            </w:pPr>
            <w:r>
              <w:rPr>
                <w:rFonts w:hint="eastAsia" w:ascii="宋体" w:hAnsi="宋体" w:cs="宋体"/>
                <w:color w:val="auto"/>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20</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rPr>
            </w:pPr>
            <w:r>
              <w:rPr>
                <w:rFonts w:hint="eastAsia" w:ascii="宋体" w:hAnsi="宋体" w:cs="宋体"/>
                <w:color w:val="auto"/>
              </w:rPr>
              <w:t xml:space="preserve">价格分</w:t>
            </w:r>
            <w:r>
              <w:rPr>
                <w:color w:val="auto"/>
              </w:rPr>
            </w:r>
            <w:r/>
          </w:p>
        </w:tc>
      </w:tr>
      <w:tr>
        <w:trPr>
          <w:trHeight w:val="460"/>
        </w:trPr>
        <w:tc>
          <w:tcPr>
            <w:gridSpan w:val="5"/>
            <w:tcW w:w="9575" w:type="dxa"/>
            <w:vAlign w:val="top"/>
            <w:textDirection w:val="lrTb"/>
            <w:noWrap w:val="false"/>
          </w:tcPr>
          <w:p>
            <w:pPr>
              <w:pStyle w:val="875"/>
              <w:ind w:left="114"/>
              <w:spacing w:before="123" w:line="264" w:lineRule="auto"/>
              <w:rPr>
                <w:rFonts w:ascii="宋体" w:hAnsi="宋体" w:cs="宋体"/>
                <w:color w:val="auto"/>
              </w:rPr>
            </w:pPr>
            <w:r>
              <w:rPr>
                <w:rFonts w:hint="eastAsia" w:ascii="宋体" w:hAnsi="宋体" w:cs="宋体"/>
                <w:b/>
                <w:bCs/>
                <w:color w:val="auto"/>
                <w:spacing w:val="-3"/>
              </w:rPr>
              <w:t xml:space="preserve">2.技术</w:t>
            </w:r>
            <w:r>
              <w:rPr>
                <w:color w:val="auto"/>
              </w:rPr>
            </w:r>
            <w:r/>
          </w:p>
        </w:tc>
      </w:tr>
      <w:tr>
        <w:trPr>
          <w:trHeight w:val="479"/>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ascii="宋体" w:hAnsi="宋体" w:cs="宋体"/>
                <w:color w:val="auto"/>
                <w:spacing w:val="-2"/>
              </w:rPr>
              <w:t xml:space="preserve">2.1</w:t>
            </w:r>
            <w:r>
              <w:rPr>
                <w:color w:val="auto"/>
              </w:rPr>
            </w:r>
            <w:r/>
          </w:p>
        </w:tc>
        <w:tc>
          <w:tcPr>
            <w:tcW w:w="1179" w:type="dxa"/>
            <w:vAlign w:val="center"/>
            <w:textDirection w:val="lrTb"/>
            <w:noWrap w:val="false"/>
          </w:tcPr>
          <w:p>
            <w:pPr>
              <w:pStyle w:val="875"/>
              <w:jc w:val="left"/>
              <w:spacing w:before="68" w:line="264" w:lineRule="auto"/>
              <w:rPr>
                <w:rFonts w:hint="eastAsia"/>
                <w:color w:val="auto"/>
              </w:rPr>
            </w:pPr>
            <w:r>
              <w:rPr>
                <w:rFonts w:hint="eastAsia"/>
                <w:color w:val="auto"/>
              </w:rPr>
              <w:t xml:space="preserve">产</w:t>
            </w:r>
            <w:r>
              <w:rPr>
                <w:rFonts w:hint="eastAsia"/>
                <w:color w:val="auto"/>
              </w:rPr>
              <w:t xml:space="preserve">品技术</w:t>
            </w:r>
            <w:r>
              <w:rPr>
                <w:color w:val="auto"/>
              </w:rPr>
            </w:r>
            <w:r/>
          </w:p>
          <w:p>
            <w:pPr>
              <w:pStyle w:val="875"/>
              <w:jc w:val="left"/>
              <w:spacing w:before="68" w:line="264" w:lineRule="auto"/>
              <w:rPr>
                <w:rFonts w:hint="eastAsia" w:ascii="宋体" w:hAnsi="宋体" w:cs="宋体"/>
                <w:color w:val="auto"/>
                <w:spacing w:val="-2"/>
              </w:rPr>
            </w:pPr>
            <w:r>
              <w:rPr>
                <w:rFonts w:hint="eastAsia"/>
                <w:color w:val="auto"/>
              </w:rPr>
              <w:t xml:space="preserve">参数</w:t>
            </w:r>
            <w:r>
              <w:rPr>
                <w:color w:val="auto"/>
              </w:rPr>
            </w:r>
            <w:r/>
          </w:p>
        </w:tc>
        <w:tc>
          <w:tcPr>
            <w:tcW w:w="6330" w:type="dxa"/>
            <w:vAlign w:val="center"/>
            <w:textDirection w:val="lrTb"/>
            <w:noWrap w:val="false"/>
          </w:tcPr>
          <w:p>
            <w:pPr>
              <w:pStyle w:val="875"/>
              <w:jc w:val="left"/>
              <w:spacing w:line="264" w:lineRule="auto"/>
              <w:widowControl/>
              <w:rPr>
                <w:color w:val="auto"/>
              </w:rPr>
            </w:pPr>
            <w:r>
              <w:rPr>
                <w:rFonts w:hint="eastAsia" w:ascii="宋体" w:hAnsi="宋体" w:cs="宋体"/>
                <w:color w:val="auto"/>
              </w:rPr>
              <w:t xml:space="preserve">产品</w:t>
            </w:r>
            <w:r>
              <w:rPr>
                <w:rFonts w:ascii="宋体" w:hAnsi="宋体" w:cs="宋体"/>
                <w:color w:val="auto"/>
              </w:rPr>
              <w:t xml:space="preserve">技术参数全部满足</w:t>
            </w:r>
            <w:r>
              <w:rPr>
                <w:rFonts w:hint="eastAsia" w:ascii="宋体" w:hAnsi="宋体" w:cs="宋体"/>
                <w:color w:val="auto"/>
              </w:rPr>
              <w:t xml:space="preserve">磋商文件</w:t>
            </w:r>
            <w:r>
              <w:rPr>
                <w:rFonts w:ascii="宋体" w:hAnsi="宋体" w:cs="宋体"/>
                <w:color w:val="auto"/>
              </w:rPr>
              <w:t xml:space="preserve">要求的得满分</w:t>
            </w:r>
            <w:r>
              <w:rPr>
                <w:rFonts w:hint="eastAsia" w:ascii="宋体" w:hAnsi="宋体" w:cs="宋体"/>
                <w:color w:val="auto"/>
              </w:rPr>
              <w:t xml:space="preserve">，</w:t>
            </w:r>
            <w:r>
              <w:rPr>
                <w:rFonts w:ascii="宋体" w:hAnsi="宋体" w:cs="宋体"/>
                <w:color w:val="auto"/>
              </w:rPr>
              <w:t xml:space="preserve">打★指标为必须满足项，如有负偏离将作为无效</w:t>
            </w:r>
            <w:r>
              <w:rPr>
                <w:rFonts w:hint="eastAsia" w:ascii="宋体" w:hAnsi="宋体" w:cs="宋体"/>
                <w:color w:val="auto"/>
              </w:rPr>
              <w:t xml:space="preserve">响应；</w:t>
            </w:r>
            <w:r>
              <w:rPr>
                <w:rFonts w:ascii="宋体" w:hAnsi="宋体" w:cs="宋体"/>
                <w:color w:val="auto"/>
              </w:rPr>
              <w:t xml:space="preserve">其余指标有</w:t>
            </w:r>
            <w:r>
              <w:rPr>
                <w:rFonts w:hint="eastAsia" w:ascii="宋体" w:hAnsi="宋体" w:cs="宋体"/>
                <w:color w:val="auto"/>
              </w:rPr>
              <w:t xml:space="preserve">1</w:t>
            </w:r>
            <w:r>
              <w:rPr>
                <w:rFonts w:ascii="宋体" w:hAnsi="宋体" w:cs="宋体"/>
                <w:color w:val="auto"/>
              </w:rPr>
              <w:t xml:space="preserve">项负偏离扣</w:t>
            </w:r>
            <w:r>
              <w:rPr>
                <w:rFonts w:hint="eastAsia" w:ascii="宋体" w:hAnsi="宋体" w:cs="宋体"/>
                <w:color w:val="auto"/>
              </w:rPr>
              <w:t xml:space="preserve">4</w:t>
            </w:r>
            <w:r>
              <w:rPr>
                <w:rFonts w:ascii="宋体" w:hAnsi="宋体" w:cs="宋体"/>
                <w:color w:val="auto"/>
              </w:rPr>
              <w:t xml:space="preserve">分，扣完为止。</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14</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rPr>
                <w:color w:val="auto"/>
              </w:rPr>
            </w:r>
            <w:r/>
          </w:p>
        </w:tc>
      </w:tr>
      <w:tr>
        <w:trPr>
          <w:trHeight w:val="479"/>
        </w:trPr>
        <w:tc>
          <w:tcPr>
            <w:tcW w:w="519" w:type="dxa"/>
            <w:vAlign w:val="center"/>
            <w:textDirection w:val="lrTb"/>
            <w:noWrap w:val="false"/>
          </w:tcPr>
          <w:p>
            <w:pPr>
              <w:pStyle w:val="875"/>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2.2</w:t>
            </w:r>
            <w:r>
              <w:rPr>
                <w:color w:val="auto"/>
              </w:rPr>
            </w:r>
            <w:r/>
          </w:p>
        </w:tc>
        <w:tc>
          <w:tcPr>
            <w:tcW w:w="1179" w:type="dxa"/>
            <w:vAlign w:val="center"/>
            <w:textDirection w:val="lrTb"/>
            <w:noWrap w:val="false"/>
          </w:tcPr>
          <w:p>
            <w:pPr>
              <w:pStyle w:val="875"/>
              <w:spacing w:line="264" w:lineRule="auto"/>
              <w:rPr>
                <w:rFonts w:hint="eastAsia"/>
                <w:color w:val="auto"/>
              </w:rPr>
            </w:pPr>
            <w:r>
              <w:rPr>
                <w:rFonts w:hint="eastAsia"/>
                <w:color w:val="auto"/>
              </w:rPr>
              <w:t xml:space="preserve">总体技术</w:t>
            </w:r>
            <w:r>
              <w:rPr>
                <w:color w:val="auto"/>
              </w:rPr>
            </w:r>
            <w:r/>
          </w:p>
          <w:p>
            <w:pPr>
              <w:pStyle w:val="875"/>
              <w:spacing w:line="264" w:lineRule="auto"/>
              <w:rPr>
                <w:rFonts w:hint="eastAsia"/>
                <w:color w:val="auto"/>
              </w:rPr>
            </w:pPr>
            <w:r>
              <w:rPr>
                <w:rFonts w:hint="eastAsia"/>
                <w:color w:val="auto"/>
              </w:rPr>
              <w:t xml:space="preserve">方案</w:t>
            </w:r>
            <w:r>
              <w:rPr>
                <w:color w:val="auto"/>
              </w:rPr>
            </w:r>
            <w:r/>
          </w:p>
        </w:tc>
        <w:tc>
          <w:tcPr>
            <w:tcW w:w="6330" w:type="dxa"/>
            <w:vAlign w:val="center"/>
            <w:textDirection w:val="lrTb"/>
            <w:noWrap w:val="false"/>
          </w:tcPr>
          <w:p>
            <w:pPr>
              <w:pStyle w:val="875"/>
              <w:jc w:val="left"/>
              <w:spacing w:line="264" w:lineRule="auto"/>
              <w:rPr>
                <w:rFonts w:hint="eastAsia"/>
                <w:color w:val="auto"/>
              </w:rPr>
            </w:pPr>
            <w:r>
              <w:rPr>
                <w:rFonts w:hint="eastAsia"/>
                <w:color w:val="auto"/>
              </w:rPr>
              <w:t xml:space="preserve">评委根据供应商提供的项目总体技术方案</w:t>
            </w:r>
            <w:r>
              <w:rPr>
                <w:rFonts w:hint="eastAsia" w:ascii="宋体" w:hAnsi="宋体" w:cs="宋体"/>
                <w:color w:val="auto"/>
              </w:rPr>
              <w:t xml:space="preserve">综合评分，</w:t>
            </w:r>
            <w:r>
              <w:rPr>
                <w:rFonts w:hint="eastAsia" w:ascii="宋体" w:hAnsi="宋体" w:cs="宋体"/>
                <w:color w:val="auto"/>
              </w:rPr>
              <w:t xml:space="preserve">包括：1. 需求匹配度；2. 兼容性与扩展性；3. 实施可行性。</w:t>
            </w:r>
            <w:r>
              <w:rPr>
                <w:rFonts w:hint="eastAsia" w:ascii="宋体" w:hAnsi="宋体" w:cs="宋体"/>
                <w:color w:val="auto"/>
                <w:szCs w:val="21"/>
              </w:rPr>
              <w:t xml:space="preserve">以上每项内容逐条阐述。</w:t>
            </w:r>
            <w:r>
              <w:rPr>
                <w:color w:val="auto"/>
              </w:rPr>
            </w:r>
            <w:r/>
          </w:p>
          <w:p>
            <w:pPr>
              <w:pStyle w:val="875"/>
              <w:jc w:val="left"/>
              <w:spacing w:line="264" w:lineRule="auto"/>
              <w:widowControl/>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以上每项内容</w:t>
            </w:r>
            <w:r>
              <w:rPr>
                <w:rFonts w:ascii="宋体" w:hAnsi="宋体" w:cs="宋体"/>
                <w:color w:val="auto"/>
              </w:rPr>
              <w:t xml:space="preserve">设计思路科学、前瞻性、技术先进可行</w:t>
            </w:r>
            <w:r>
              <w:rPr>
                <w:rFonts w:hint="eastAsia" w:ascii="宋体" w:hAnsi="宋体" w:cs="宋体"/>
                <w:color w:val="auto"/>
              </w:rPr>
              <w:t xml:space="preserve">、</w:t>
            </w:r>
            <w:r>
              <w:rPr>
                <w:rFonts w:ascii="宋体" w:hAnsi="宋体" w:cs="宋体"/>
                <w:color w:val="auto"/>
              </w:rPr>
              <w:t xml:space="preserve">紧贴采购需求的，得</w:t>
            </w:r>
            <w:r>
              <w:rPr>
                <w:rFonts w:hint="eastAsia" w:ascii="宋体" w:hAnsi="宋体" w:cs="宋体"/>
                <w:color w:val="auto"/>
              </w:rPr>
              <w:t xml:space="preserve">3</w:t>
            </w:r>
            <w:r>
              <w:rPr>
                <w:rFonts w:ascii="宋体" w:hAnsi="宋体" w:cs="宋体"/>
                <w:color w:val="auto"/>
              </w:rPr>
              <w:t xml:space="preserve">分； </w:t>
            </w:r>
            <w:r>
              <w:rPr>
                <w:color w:val="auto"/>
              </w:rPr>
            </w:r>
            <w:r/>
          </w:p>
          <w:p>
            <w:pPr>
              <w:pStyle w:val="875"/>
              <w:jc w:val="left"/>
              <w:spacing w:line="264" w:lineRule="auto"/>
              <w:widowControl/>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以上每项内容</w:t>
            </w:r>
            <w:r>
              <w:rPr>
                <w:rFonts w:ascii="宋体" w:hAnsi="宋体" w:cs="宋体"/>
                <w:color w:val="auto"/>
              </w:rPr>
              <w:t xml:space="preserve">设计思路较科学、前瞻性、技术较先进可行、能够满足采购需求的，得</w:t>
            </w:r>
            <w:r>
              <w:rPr>
                <w:rFonts w:hint="eastAsia" w:ascii="宋体" w:hAnsi="宋体" w:cs="宋体"/>
                <w:color w:val="auto"/>
              </w:rPr>
              <w:t xml:space="preserve">2</w:t>
            </w:r>
            <w:r>
              <w:rPr>
                <w:rFonts w:ascii="宋体" w:hAnsi="宋体" w:cs="宋体"/>
                <w:color w:val="auto"/>
              </w:rPr>
              <w:t xml:space="preserve">分； </w:t>
            </w:r>
            <w:r>
              <w:rPr>
                <w:color w:val="auto"/>
              </w:rPr>
            </w:r>
            <w:r/>
          </w:p>
          <w:p>
            <w:pPr>
              <w:pStyle w:val="875"/>
              <w:jc w:val="left"/>
              <w:spacing w:line="264" w:lineRule="auto"/>
              <w:widowControl/>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以上每项内容</w:t>
            </w:r>
            <w:r>
              <w:rPr>
                <w:rFonts w:ascii="宋体" w:hAnsi="宋体" w:cs="宋体"/>
                <w:color w:val="auto"/>
              </w:rPr>
              <w:t xml:space="preserve">设计思路基本满足采购需求、具有一定可行性的，得</w:t>
            </w:r>
            <w:r>
              <w:rPr>
                <w:rFonts w:hint="eastAsia" w:ascii="宋体" w:hAnsi="宋体" w:cs="宋体"/>
                <w:color w:val="auto"/>
              </w:rPr>
              <w:t xml:space="preserve">1</w:t>
            </w:r>
            <w:r>
              <w:rPr>
                <w:rFonts w:ascii="宋体" w:hAnsi="宋体" w:cs="宋体"/>
                <w:color w:val="auto"/>
              </w:rPr>
              <w:t xml:space="preserve">分； </w:t>
            </w:r>
            <w:r>
              <w:rPr>
                <w:color w:val="auto"/>
              </w:rPr>
            </w:r>
            <w:r/>
          </w:p>
          <w:p>
            <w:pPr>
              <w:pStyle w:val="875"/>
              <w:jc w:val="left"/>
              <w:spacing w:line="264" w:lineRule="auto"/>
              <w:widowControl/>
              <w:rPr>
                <w:rFonts w:hint="eastAsia"/>
                <w:color w:val="auto"/>
              </w:rPr>
            </w:pPr>
            <w:r>
              <w:rPr>
                <w:rFonts w:ascii="宋体" w:hAnsi="宋体" w:cs="宋体"/>
                <w:color w:val="auto"/>
              </w:rPr>
              <w:t xml:space="preserve">（4）</w:t>
            </w:r>
            <w:r>
              <w:rPr>
                <w:rFonts w:hint="eastAsia" w:ascii="宋体" w:hAnsi="宋体" w:cs="宋体"/>
                <w:color w:val="auto"/>
              </w:rPr>
              <w:t xml:space="preserve">以上每项内容</w:t>
            </w:r>
            <w:r>
              <w:rPr>
                <w:rFonts w:ascii="宋体" w:hAnsi="宋体" w:cs="宋体"/>
                <w:color w:val="auto"/>
              </w:rPr>
              <w:t xml:space="preserve">设计思路不能满足采购需求或未提供方案的不得分。</w:t>
            </w:r>
            <w:r>
              <w:rPr>
                <w:color w:val="auto"/>
              </w:rPr>
            </w:r>
            <w:r/>
          </w:p>
        </w:tc>
        <w:tc>
          <w:tcPr>
            <w:tcW w:w="647"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rPr>
              <w:t xml:space="preserve">9</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主观分</w:t>
            </w:r>
            <w:r>
              <w:rPr>
                <w:color w:val="auto"/>
              </w:rPr>
            </w:r>
            <w:r/>
          </w:p>
        </w:tc>
      </w:tr>
      <w:tr>
        <w:trPr>
          <w:trHeight w:val="479"/>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2.3</w:t>
            </w:r>
            <w:r>
              <w:rPr>
                <w:color w:val="auto"/>
              </w:rPr>
            </w:r>
            <w:r/>
          </w:p>
        </w:tc>
        <w:tc>
          <w:tcPr>
            <w:tcW w:w="1179" w:type="dxa"/>
            <w:vAlign w:val="center"/>
            <w:textDirection w:val="lrTb"/>
            <w:noWrap w:val="false"/>
          </w:tcPr>
          <w:p>
            <w:pPr>
              <w:pStyle w:val="875"/>
              <w:jc w:val="left"/>
              <w:spacing w:line="264" w:lineRule="auto"/>
              <w:rPr>
                <w:rFonts w:hint="eastAsia" w:ascii="宋体" w:hAnsi="宋体" w:cs="宋体"/>
                <w:color w:val="auto"/>
                <w:szCs w:val="21"/>
              </w:rPr>
            </w:pPr>
            <w:r>
              <w:rPr>
                <w:rFonts w:hint="eastAsia" w:ascii="宋体" w:hAnsi="宋体" w:cs="宋体"/>
                <w:color w:val="auto"/>
                <w:szCs w:val="21"/>
              </w:rPr>
              <w:t xml:space="preserve">网络安全</w:t>
            </w:r>
            <w:r>
              <w:rPr>
                <w:color w:val="auto"/>
              </w:rPr>
            </w:r>
            <w:r/>
          </w:p>
          <w:p>
            <w:pPr>
              <w:pStyle w:val="875"/>
              <w:jc w:val="left"/>
              <w:spacing w:line="264" w:lineRule="auto"/>
              <w:rPr>
                <w:rFonts w:hint="eastAsia" w:ascii="宋体" w:hAnsi="宋体" w:cs="宋体"/>
                <w:color w:val="auto"/>
                <w:spacing w:val="-2"/>
                <w:szCs w:val="21"/>
              </w:rPr>
            </w:pPr>
            <w:r>
              <w:rPr>
                <w:rFonts w:hint="eastAsia" w:ascii="宋体" w:hAnsi="宋体" w:cs="宋体"/>
                <w:color w:val="auto"/>
                <w:szCs w:val="21"/>
              </w:rPr>
              <w:t xml:space="preserve">方案</w:t>
            </w:r>
            <w:r>
              <w:rPr>
                <w:color w:val="auto"/>
              </w:rPr>
            </w:r>
            <w:r/>
          </w:p>
        </w:tc>
        <w:tc>
          <w:tcPr>
            <w:tcW w:w="6330" w:type="dxa"/>
            <w:vAlign w:val="center"/>
            <w:textDirection w:val="lrTb"/>
            <w:noWrap w:val="false"/>
          </w:tcPr>
          <w:p>
            <w:pPr>
              <w:pStyle w:val="875"/>
              <w:jc w:val="left"/>
              <w:rPr>
                <w:rFonts w:hint="eastAsia" w:ascii="宋体" w:hAnsi="宋体" w:cs="宋体"/>
                <w:color w:val="auto"/>
                <w:szCs w:val="21"/>
              </w:rPr>
            </w:pPr>
            <w:r>
              <w:rPr>
                <w:rFonts w:hint="eastAsia" w:ascii="宋体" w:hAnsi="宋体" w:cs="宋体"/>
                <w:color w:val="auto"/>
                <w:szCs w:val="21"/>
              </w:rPr>
              <w:t xml:space="preserve">评委根据供应商提供的网络安全方案，包含（每项内容逐条阐述）：</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1.信息安全保障措施；2.安全保障体系；3.配置合理、 安全、可控的安全策略。</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（1）上述每项内容贴合采购人需求，详尽合理，针对性强，技术先进的，得3分；</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（2）上述每项内容较贴合采购人需求，较详尽合理，较有针对性、可行性、技术先进性的，得2分；</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（3）上述每项内容基本贴合采购人需求，基本详尽合理，具有一定针对性、可行性、技术先进性的，得1分；</w:t>
            </w:r>
            <w:r>
              <w:rPr>
                <w:color w:val="auto"/>
              </w:rPr>
            </w:r>
            <w:r/>
          </w:p>
          <w:p>
            <w:pPr>
              <w:pStyle w:val="875"/>
              <w:spacing w:line="264" w:lineRule="auto"/>
              <w:rPr>
                <w:rFonts w:hint="eastAsia" w:ascii="宋体" w:hAnsi="宋体" w:cs="宋体"/>
                <w:color w:val="auto"/>
                <w:spacing w:val="1"/>
                <w:szCs w:val="21"/>
              </w:rPr>
            </w:pPr>
            <w:r>
              <w:rPr>
                <w:rFonts w:hint="eastAsia" w:ascii="宋体" w:hAnsi="宋体" w:cs="宋体"/>
                <w:color w:val="auto"/>
                <w:szCs w:val="21"/>
              </w:rPr>
              <w:t xml:space="preserve">（4）上述每项内容不满足采购人需求，不合理，无针对性和可行性或未提供方案不得分。</w:t>
            </w:r>
            <w:r>
              <w:rPr>
                <w:color w:val="auto"/>
              </w:rPr>
            </w:r>
            <w:r/>
          </w:p>
        </w:tc>
        <w:tc>
          <w:tcPr>
            <w:tcW w:w="647"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zCs w:val="21"/>
              </w:rPr>
              <w:t xml:space="preserve">9</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主</w:t>
            </w:r>
            <w:r>
              <w:rPr>
                <w:rFonts w:hint="eastAsia" w:ascii="宋体" w:hAnsi="宋体" w:cs="宋体"/>
                <w:color w:val="auto"/>
                <w:spacing w:val="-4"/>
                <w:szCs w:val="21"/>
              </w:rPr>
              <w:t xml:space="preserve">观分</w:t>
            </w:r>
            <w:r>
              <w:rPr>
                <w:color w:val="auto"/>
              </w:rPr>
            </w:r>
            <w:r/>
          </w:p>
        </w:tc>
      </w:tr>
      <w:tr>
        <w:trPr>
          <w:trHeight w:val="479"/>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2.4</w:t>
            </w:r>
            <w:r>
              <w:rPr>
                <w:color w:val="auto"/>
              </w:rPr>
            </w:r>
            <w:r/>
          </w:p>
        </w:tc>
        <w:tc>
          <w:tcPr>
            <w:tcW w:w="1179" w:type="dxa"/>
            <w:vAlign w:val="center"/>
            <w:textDirection w:val="lrTb"/>
            <w:noWrap w:val="false"/>
          </w:tcPr>
          <w:p>
            <w:pPr>
              <w:pStyle w:val="875"/>
              <w:contextualSpacing/>
              <w:jc w:val="left"/>
              <w:spacing w:line="264" w:lineRule="auto"/>
              <w:rPr>
                <w:rFonts w:hint="eastAsia" w:ascii="宋体" w:hAnsi="宋体" w:cs="宋体"/>
                <w:color w:val="auto"/>
                <w:szCs w:val="21"/>
              </w:rPr>
            </w:pPr>
            <w:r>
              <w:rPr>
                <w:rFonts w:hint="eastAsia" w:ascii="宋体" w:hAnsi="宋体" w:cs="宋体"/>
                <w:color w:val="auto"/>
                <w:szCs w:val="21"/>
              </w:rPr>
              <w:t xml:space="preserve">网络调优</w:t>
            </w:r>
            <w:r>
              <w:rPr>
                <w:color w:val="auto"/>
              </w:rPr>
            </w:r>
            <w:r/>
          </w:p>
          <w:p>
            <w:pPr>
              <w:pStyle w:val="875"/>
              <w:contextualSpacing/>
              <w:jc w:val="left"/>
              <w:spacing w:line="264" w:lineRule="auto"/>
              <w:rPr>
                <w:rFonts w:hint="eastAsia" w:ascii="宋体" w:hAnsi="宋体" w:cs="宋体"/>
                <w:color w:val="auto"/>
                <w:szCs w:val="21"/>
              </w:rPr>
            </w:pPr>
            <w:r>
              <w:rPr>
                <w:rFonts w:hint="eastAsia" w:ascii="宋体" w:hAnsi="宋体" w:cs="宋体"/>
                <w:color w:val="auto"/>
                <w:szCs w:val="21"/>
              </w:rPr>
              <w:t xml:space="preserve">方案</w:t>
            </w:r>
            <w:r>
              <w:rPr>
                <w:color w:val="auto"/>
              </w:rPr>
            </w:r>
            <w:r/>
          </w:p>
        </w:tc>
        <w:tc>
          <w:tcPr>
            <w:tcW w:w="6330" w:type="dxa"/>
            <w:vAlign w:val="center"/>
            <w:textDirection w:val="lrTb"/>
            <w:noWrap w:val="false"/>
          </w:tcPr>
          <w:p>
            <w:pPr>
              <w:pStyle w:val="875"/>
              <w:jc w:val="left"/>
              <w:rPr>
                <w:rFonts w:hint="eastAsia" w:ascii="宋体" w:hAnsi="宋体" w:cs="宋体"/>
                <w:color w:val="auto"/>
                <w:szCs w:val="21"/>
              </w:rPr>
            </w:pPr>
            <w:r>
              <w:rPr>
                <w:rFonts w:hint="eastAsia" w:ascii="宋体" w:hAnsi="宋体" w:cs="宋体"/>
                <w:color w:val="auto"/>
                <w:szCs w:val="21"/>
              </w:rPr>
              <w:t xml:space="preserve">评委根据供应商提供的网络调优方案，包含（每项内容逐条阐述）：</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1.割接方案；2.实现业务无缝割接，将割接影响减少到最小；3.及时调整、调优的能力。</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（1）上述每项内容贴合采购人需求，详尽合理，针对性强，技术先进的，得2分；</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（2）上述每项内容基本贴合采购人需求，基本详尽合理，具有一定针对性、可行性、技术先进性的，得1分；</w:t>
            </w:r>
            <w:r>
              <w:rPr>
                <w:color w:val="auto"/>
              </w:rPr>
            </w:r>
            <w:r/>
          </w:p>
          <w:p>
            <w:pPr>
              <w:pStyle w:val="875"/>
              <w:spacing w:line="264" w:lineRule="auto"/>
              <w:rPr>
                <w:rFonts w:hint="eastAsia" w:ascii="宋体" w:hAnsi="宋体" w:cs="宋体"/>
                <w:color w:val="auto"/>
                <w:spacing w:val="1"/>
                <w:szCs w:val="21"/>
              </w:rPr>
            </w:pPr>
            <w:r>
              <w:rPr>
                <w:rFonts w:hint="eastAsia" w:ascii="宋体" w:hAnsi="宋体" w:cs="宋体"/>
                <w:color w:val="auto"/>
                <w:szCs w:val="21"/>
              </w:rPr>
              <w:t xml:space="preserve">（3）上述每项内容不满足采购人需求，不合理，无针对性和可行性或未提供方案不得分。</w:t>
            </w:r>
            <w:r>
              <w:rPr>
                <w:color w:val="auto"/>
              </w:rPr>
            </w:r>
            <w:r/>
          </w:p>
        </w:tc>
        <w:tc>
          <w:tcPr>
            <w:tcW w:w="647"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zCs w:val="21"/>
              </w:rPr>
              <w:t xml:space="preserve">6</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主</w:t>
            </w:r>
            <w:r>
              <w:rPr>
                <w:rFonts w:hint="eastAsia" w:ascii="宋体" w:hAnsi="宋体" w:cs="宋体"/>
                <w:color w:val="auto"/>
                <w:spacing w:val="-4"/>
                <w:szCs w:val="21"/>
              </w:rPr>
              <w:t xml:space="preserve">观分</w:t>
            </w:r>
            <w:r>
              <w:rPr>
                <w:color w:val="auto"/>
              </w:rPr>
            </w:r>
            <w:r/>
          </w:p>
        </w:tc>
      </w:tr>
      <w:tr>
        <w:trPr>
          <w:trHeight w:val="479"/>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2.5</w:t>
            </w:r>
            <w:r>
              <w:rPr>
                <w:color w:val="auto"/>
              </w:rPr>
            </w:r>
            <w:r/>
          </w:p>
        </w:tc>
        <w:tc>
          <w:tcPr>
            <w:tcW w:w="1179" w:type="dxa"/>
            <w:vAlign w:val="center"/>
            <w:textDirection w:val="lrTb"/>
            <w:noWrap w:val="false"/>
          </w:tcPr>
          <w:p>
            <w:pPr>
              <w:pStyle w:val="875"/>
              <w:jc w:val="left"/>
              <w:spacing w:before="69" w:line="264" w:lineRule="auto"/>
              <w:rPr>
                <w:rFonts w:hint="eastAsia" w:ascii="宋体" w:hAnsi="宋体" w:cs="宋体"/>
                <w:color w:val="auto"/>
                <w:spacing w:val="-4"/>
                <w:szCs w:val="21"/>
              </w:rPr>
            </w:pPr>
            <w:r>
              <w:rPr>
                <w:rFonts w:hint="eastAsia" w:ascii="宋体" w:hAnsi="宋体" w:cs="宋体"/>
                <w:color w:val="auto"/>
                <w:szCs w:val="21"/>
              </w:rPr>
              <w:t xml:space="preserve">应急方案</w:t>
            </w:r>
            <w:r>
              <w:rPr>
                <w:color w:val="auto"/>
              </w:rPr>
            </w:r>
            <w:r/>
          </w:p>
        </w:tc>
        <w:tc>
          <w:tcPr>
            <w:tcW w:w="6330" w:type="dxa"/>
            <w:vAlign w:val="center"/>
            <w:textDirection w:val="lrTb"/>
            <w:noWrap w:val="false"/>
          </w:tcPr>
          <w:p>
            <w:pPr>
              <w:pStyle w:val="875"/>
              <w:jc w:val="left"/>
              <w:rPr>
                <w:rFonts w:hint="eastAsia" w:ascii="宋体" w:hAnsi="宋体" w:cs="宋体"/>
                <w:color w:val="auto"/>
                <w:szCs w:val="21"/>
              </w:rPr>
            </w:pPr>
            <w:r>
              <w:rPr>
                <w:rFonts w:hint="eastAsia" w:ascii="宋体" w:hAnsi="宋体" w:cs="宋体"/>
                <w:color w:val="auto"/>
                <w:szCs w:val="21"/>
              </w:rPr>
              <w:t xml:space="preserve">评委根据供应商提供的应急方案，包含（每项内容逐条阐述）：</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1.能将网络事件进行分级，根据不同等级的网络事件，评估发生网络事件时对业务的影响；2.制定相应的解决流程和解决措施；3.做出对接入点网络中断时间、回退恢复处理的时间的承诺，最大限度降低网络风险。</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（1）上述每项内容贴合采购人需求，详尽合理，针对性强，技术先进的，得2分；</w:t>
            </w:r>
            <w:r>
              <w:rPr>
                <w:color w:val="auto"/>
              </w:rPr>
            </w:r>
            <w:r/>
          </w:p>
          <w:p>
            <w:pPr>
              <w:pStyle w:val="875"/>
              <w:jc w:val="left"/>
              <w:rPr>
                <w:rFonts w:hint="eastAsia" w:ascii="宋体" w:hAnsi="宋体" w:cs="宋体"/>
                <w:color w:val="auto"/>
                <w:szCs w:val="21"/>
              </w:rPr>
            </w:pPr>
            <w:r>
              <w:rPr>
                <w:rFonts w:hint="eastAsia" w:ascii="宋体" w:hAnsi="宋体" w:cs="宋体"/>
                <w:color w:val="auto"/>
                <w:szCs w:val="21"/>
              </w:rPr>
              <w:t xml:space="preserve">（2）上述每项内容基本贴合采购人需求，基本详尽合理，具有一定针对性、可行性、技术先进性的，得1分；</w:t>
            </w:r>
            <w:r>
              <w:rPr>
                <w:color w:val="auto"/>
              </w:rPr>
            </w:r>
            <w:r/>
          </w:p>
          <w:p>
            <w:pPr>
              <w:pStyle w:val="875"/>
              <w:spacing w:line="264" w:lineRule="auto"/>
              <w:rPr>
                <w:rFonts w:hint="eastAsia" w:ascii="宋体" w:hAnsi="宋体" w:cs="宋体"/>
                <w:color w:val="auto"/>
                <w:spacing w:val="1"/>
                <w:szCs w:val="21"/>
              </w:rPr>
            </w:pPr>
            <w:r>
              <w:rPr>
                <w:rFonts w:hint="eastAsia" w:ascii="宋体" w:hAnsi="宋体" w:cs="宋体"/>
                <w:color w:val="auto"/>
                <w:szCs w:val="21"/>
              </w:rPr>
              <w:t xml:space="preserve">（3）上述每项内容不满足采购人需求，不合理，无针对性和可行性或未提供方案不得分。</w:t>
            </w:r>
            <w:r>
              <w:rPr>
                <w:color w:val="auto"/>
              </w:rPr>
            </w:r>
            <w:r/>
          </w:p>
        </w:tc>
        <w:tc>
          <w:tcPr>
            <w:tcW w:w="647"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zCs w:val="21"/>
              </w:rPr>
              <w:t xml:space="preserve">6</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szCs w:val="21"/>
              </w:rPr>
            </w:pPr>
            <w:r>
              <w:rPr>
                <w:rFonts w:hint="eastAsia" w:ascii="宋体" w:hAnsi="宋体" w:cs="宋体"/>
                <w:color w:val="auto"/>
                <w:spacing w:val="-6"/>
                <w:szCs w:val="21"/>
              </w:rPr>
              <w:t xml:space="preserve">主</w:t>
            </w:r>
            <w:r>
              <w:rPr>
                <w:rFonts w:hint="eastAsia" w:ascii="宋体" w:hAnsi="宋体" w:cs="宋体"/>
                <w:color w:val="auto"/>
                <w:spacing w:val="-4"/>
                <w:szCs w:val="21"/>
              </w:rPr>
              <w:t xml:space="preserve">观分</w:t>
            </w:r>
            <w:r>
              <w:rPr>
                <w:color w:val="auto"/>
              </w:rPr>
            </w:r>
            <w:r/>
          </w:p>
        </w:tc>
      </w:tr>
      <w:tr>
        <w:trPr>
          <w:trHeight w:val="472"/>
        </w:trPr>
        <w:tc>
          <w:tcPr>
            <w:gridSpan w:val="5"/>
            <w:tcW w:w="9575" w:type="dxa"/>
            <w:vAlign w:val="center"/>
            <w:textDirection w:val="lrTb"/>
            <w:noWrap w:val="false"/>
          </w:tcPr>
          <w:p>
            <w:pPr>
              <w:pStyle w:val="875"/>
              <w:spacing w:before="68" w:line="264" w:lineRule="auto"/>
              <w:rPr>
                <w:rFonts w:hint="eastAsia" w:ascii="宋体" w:hAnsi="宋体" w:cs="宋体"/>
                <w:color w:val="auto"/>
              </w:rPr>
            </w:pPr>
            <w:r>
              <w:rPr>
                <w:rFonts w:hint="eastAsia" w:ascii="宋体" w:hAnsi="宋体" w:cs="宋体"/>
                <w:b/>
                <w:bCs/>
                <w:color w:val="auto"/>
                <w:spacing w:val="-3"/>
              </w:rPr>
              <w:t xml:space="preserve">3.服务</w:t>
            </w:r>
            <w:r>
              <w:rPr>
                <w:color w:val="auto"/>
              </w:rPr>
            </w:r>
            <w:r/>
          </w:p>
        </w:tc>
      </w:tr>
      <w:tr>
        <w:trPr>
          <w:trHeight w:val="1083"/>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3.1</w:t>
            </w:r>
            <w:r>
              <w:rPr>
                <w:color w:val="auto"/>
              </w:rPr>
            </w:r>
            <w:r/>
          </w:p>
        </w:tc>
        <w:tc>
          <w:tcPr>
            <w:tcW w:w="1179" w:type="dxa"/>
            <w:vAlign w:val="center"/>
            <w:textDirection w:val="lrTb"/>
            <w:noWrap w:val="false"/>
          </w:tcPr>
          <w:p>
            <w:pPr>
              <w:pStyle w:val="875"/>
              <w:spacing w:line="264" w:lineRule="auto"/>
              <w:rPr>
                <w:rFonts w:hint="eastAsia" w:ascii="宋体" w:hAnsi="宋体" w:cs="宋体"/>
                <w:color w:val="auto"/>
                <w:szCs w:val="21"/>
              </w:rPr>
            </w:pPr>
            <w:r>
              <w:rPr>
                <w:rFonts w:hint="eastAsia" w:ascii="宋体" w:hAnsi="宋体" w:cs="宋体"/>
                <w:color w:val="auto"/>
                <w:szCs w:val="21"/>
              </w:rPr>
              <w:t xml:space="preserve">售后服务方案</w:t>
            </w:r>
            <w:r>
              <w:rPr>
                <w:color w:val="auto"/>
              </w:rPr>
            </w:r>
            <w:r/>
          </w:p>
        </w:tc>
        <w:tc>
          <w:tcPr>
            <w:tcW w:w="6330" w:type="dxa"/>
            <w:vAlign w:val="center"/>
            <w:textDirection w:val="lrTb"/>
            <w:noWrap w:val="false"/>
          </w:tcPr>
          <w:p>
            <w:pPr>
              <w:pStyle w:val="875"/>
              <w:spacing w:line="264" w:lineRule="auto"/>
              <w:rPr>
                <w:rFonts w:ascii="宋体" w:hAnsi="宋体" w:cs="宋体"/>
                <w:color w:val="auto"/>
                <w:szCs w:val="21"/>
              </w:rPr>
            </w:pPr>
            <w:r>
              <w:rPr>
                <w:rFonts w:hint="eastAsia" w:ascii="宋体" w:hAnsi="宋体" w:cs="宋体"/>
                <w:color w:val="auto"/>
                <w:szCs w:val="21"/>
              </w:rPr>
              <w:t xml:space="preserve">评</w:t>
            </w:r>
            <w:r>
              <w:rPr>
                <w:rFonts w:ascii="宋体" w:hAnsi="宋体" w:cs="宋体"/>
                <w:color w:val="auto"/>
                <w:szCs w:val="21"/>
              </w:rPr>
              <w:t xml:space="preserve">委根据供应商提供的售后服务方案，包含（每项内容逐条阐述）：</w:t>
            </w:r>
            <w:r>
              <w:rPr>
                <w:color w:val="auto"/>
              </w:rPr>
            </w:r>
            <w:r/>
          </w:p>
          <w:p>
            <w:pPr>
              <w:pStyle w:val="875"/>
              <w:spacing w:line="264" w:lineRule="auto"/>
              <w:rPr>
                <w:rFonts w:ascii="宋体" w:hAnsi="宋体" w:cs="宋体"/>
                <w:color w:val="auto"/>
                <w:szCs w:val="21"/>
              </w:rPr>
            </w:pPr>
            <w:r>
              <w:rPr>
                <w:rFonts w:ascii="宋体" w:hAnsi="宋体" w:cs="宋体"/>
                <w:color w:val="auto"/>
                <w:szCs w:val="21"/>
              </w:rPr>
              <w:t xml:space="preserve">1.服务流程；2.服务内容；3.服务人员。</w:t>
            </w:r>
            <w:r>
              <w:rPr>
                <w:color w:val="auto"/>
              </w:rPr>
            </w:r>
            <w:r/>
          </w:p>
          <w:p>
            <w:pPr>
              <w:pStyle w:val="875"/>
              <w:spacing w:line="264" w:lineRule="auto"/>
              <w:rPr>
                <w:rFonts w:ascii="宋体" w:hAnsi="宋体" w:cs="宋体"/>
                <w:color w:val="auto"/>
                <w:szCs w:val="21"/>
              </w:rPr>
            </w:pPr>
            <w:r>
              <w:rPr>
                <w:rFonts w:ascii="宋体" w:hAnsi="宋体" w:cs="宋体"/>
                <w:color w:val="auto"/>
                <w:szCs w:val="21"/>
              </w:rPr>
              <w:t xml:space="preserve">（1）上述每项内容贴合采购需求，详尽合理，针对性强，技术先进的，得2分；</w:t>
            </w:r>
            <w:r>
              <w:rPr>
                <w:color w:val="auto"/>
              </w:rPr>
            </w:r>
            <w:r/>
          </w:p>
          <w:p>
            <w:pPr>
              <w:pStyle w:val="875"/>
              <w:spacing w:line="264" w:lineRule="auto"/>
              <w:rPr>
                <w:rFonts w:ascii="宋体" w:hAnsi="宋体" w:cs="宋体"/>
                <w:color w:val="auto"/>
                <w:szCs w:val="21"/>
              </w:rPr>
            </w:pPr>
            <w:r>
              <w:rPr>
                <w:rFonts w:ascii="宋体" w:hAnsi="宋体" w:cs="宋体"/>
                <w:color w:val="auto"/>
                <w:szCs w:val="21"/>
              </w:rPr>
              <w:t xml:space="preserve">（2）上述每项内容基本贴合采购需求，基本详尽合理，具有一定针对性、可行性、技术先进性的，得1分；</w:t>
            </w:r>
            <w:r>
              <w:rPr>
                <w:color w:val="auto"/>
              </w:rPr>
            </w:r>
            <w:r/>
          </w:p>
          <w:p>
            <w:pPr>
              <w:pStyle w:val="875"/>
              <w:spacing w:line="264" w:lineRule="auto"/>
              <w:rPr>
                <w:rFonts w:ascii="宋体" w:hAnsi="宋体" w:cs="宋体"/>
                <w:color w:val="auto"/>
                <w:szCs w:val="21"/>
              </w:rPr>
            </w:pPr>
            <w:r>
              <w:rPr>
                <w:rFonts w:ascii="宋体" w:hAnsi="宋体" w:cs="宋体"/>
                <w:color w:val="auto"/>
                <w:szCs w:val="21"/>
              </w:rPr>
              <w:t xml:space="preserve">（3）上述每项内容不满足采购需求，不合理，无针对性和可行性或未提供方案不得分。</w:t>
            </w:r>
            <w:r>
              <w:rPr>
                <w:color w:val="auto"/>
              </w:rPr>
            </w:r>
            <w:r/>
          </w:p>
        </w:tc>
        <w:tc>
          <w:tcPr>
            <w:tcW w:w="647" w:type="dxa"/>
            <w:vAlign w:val="center"/>
            <w:textDirection w:val="lrTb"/>
            <w:noWrap w:val="false"/>
          </w:tcPr>
          <w:p>
            <w:pPr>
              <w:pStyle w:val="875"/>
              <w:ind w:firstLine="210"/>
              <w:spacing w:line="264" w:lineRule="auto"/>
              <w:rPr>
                <w:rFonts w:ascii="宋体" w:hAnsi="宋体" w:cs="宋体"/>
                <w:color w:val="auto"/>
                <w:szCs w:val="21"/>
              </w:rPr>
            </w:pPr>
            <w:r>
              <w:rPr>
                <w:rFonts w:hint="eastAsia" w:ascii="宋体" w:hAnsi="宋体" w:cs="宋体"/>
                <w:color w:val="auto"/>
                <w:szCs w:val="21"/>
              </w:rPr>
              <w:t xml:space="preserve">6</w:t>
            </w:r>
            <w:r>
              <w:rPr>
                <w:color w:val="auto"/>
              </w:rPr>
            </w:r>
            <w:r/>
          </w:p>
        </w:tc>
        <w:tc>
          <w:tcPr>
            <w:tcW w:w="900" w:type="dxa"/>
            <w:vAlign w:val="center"/>
            <w:textDirection w:val="lrTb"/>
            <w:noWrap w:val="false"/>
          </w:tcPr>
          <w:p>
            <w:pPr>
              <w:pStyle w:val="875"/>
              <w:spacing w:line="264" w:lineRule="auto"/>
              <w:rPr>
                <w:rFonts w:ascii="宋体" w:hAnsi="宋体" w:cs="宋体"/>
                <w:color w:val="auto"/>
                <w:szCs w:val="21"/>
              </w:rPr>
            </w:pPr>
            <w:r>
              <w:rPr>
                <w:rFonts w:ascii="宋体" w:hAnsi="宋体" w:cs="宋体"/>
                <w:color w:val="auto"/>
                <w:szCs w:val="21"/>
              </w:rPr>
              <w:t xml:space="preserve">主观分</w:t>
            </w:r>
            <w:r>
              <w:rPr>
                <w:color w:val="auto"/>
              </w:rPr>
            </w:r>
            <w:r/>
          </w:p>
        </w:tc>
      </w:tr>
      <w:tr>
        <w:trPr>
          <w:trHeight w:val="133"/>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3.2</w:t>
            </w:r>
            <w:r>
              <w:rPr>
                <w:color w:val="auto"/>
              </w:rPr>
            </w:r>
            <w:r/>
          </w:p>
        </w:tc>
        <w:tc>
          <w:tcPr>
            <w:tcW w:w="1179" w:type="dxa"/>
            <w:vAlign w:val="center"/>
            <w:textDirection w:val="lrTb"/>
            <w:noWrap w:val="false"/>
          </w:tcPr>
          <w:p>
            <w:pPr>
              <w:pStyle w:val="875"/>
              <w:jc w:val="left"/>
              <w:spacing w:before="68" w:line="264" w:lineRule="auto"/>
              <w:rPr>
                <w:rFonts w:hint="eastAsia" w:ascii="宋体" w:hAnsi="宋体" w:cs="宋体"/>
                <w:color w:val="auto"/>
                <w:spacing w:val="-2"/>
              </w:rPr>
            </w:pPr>
            <w:r>
              <w:rPr>
                <w:rFonts w:hint="eastAsia"/>
                <w:color w:val="auto"/>
                <w:szCs w:val="21"/>
              </w:rPr>
              <w:t xml:space="preserve">本地化服务能力</w:t>
            </w:r>
            <w:r>
              <w:rPr>
                <w:color w:val="auto"/>
              </w:rPr>
            </w:r>
            <w:r/>
          </w:p>
        </w:tc>
        <w:tc>
          <w:tcPr>
            <w:tcW w:w="6330" w:type="dxa"/>
            <w:vAlign w:val="center"/>
            <w:textDirection w:val="lrTb"/>
            <w:noWrap w:val="false"/>
          </w:tcPr>
          <w:p>
            <w:pPr>
              <w:pStyle w:val="875"/>
              <w:jc w:val="left"/>
              <w:spacing w:line="264" w:lineRule="auto"/>
              <w:rPr>
                <w:rFonts w:hint="eastAsia" w:ascii="宋体" w:hAnsi="宋体" w:cs="宋体"/>
                <w:color w:val="auto"/>
                <w:spacing w:val="-2"/>
              </w:rPr>
            </w:pPr>
            <w:r>
              <w:rPr>
                <w:rFonts w:hint="eastAsia" w:ascii="宋体" w:hAnsi="宋体" w:cs="宋体"/>
                <w:color w:val="auto"/>
              </w:rPr>
              <w:t xml:space="preserve">供应商具有本地化服务能力的得3分。（提供承诺书或有效证明材料，承诺书格式自拟）</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3</w:t>
            </w:r>
            <w:r>
              <w:rPr>
                <w:color w:val="auto"/>
              </w:rPr>
            </w:r>
            <w:r/>
          </w:p>
        </w:tc>
        <w:tc>
          <w:tcPr>
            <w:tcW w:w="900" w:type="dxa"/>
            <w:vAlign w:val="center"/>
            <w:textDirection w:val="lrTb"/>
            <w:noWrap w:val="false"/>
          </w:tcPr>
          <w:p>
            <w:pPr>
              <w:pStyle w:val="875"/>
              <w:jc w:val="center"/>
              <w:spacing w:before="68" w:line="264" w:lineRule="auto"/>
              <w:rPr>
                <w:rFonts w:ascii="宋体" w:hAnsi="宋体" w:cs="宋体"/>
                <w:color w:val="auto"/>
                <w:spacing w:val="-6"/>
              </w:rPr>
            </w:pPr>
            <w:r>
              <w:rPr>
                <w:rFonts w:hint="eastAsia" w:ascii="宋体" w:hAnsi="宋体" w:cs="宋体"/>
                <w:color w:val="auto"/>
                <w:spacing w:val="-6"/>
              </w:rPr>
              <w:t xml:space="preserve">客观分</w:t>
            </w:r>
            <w:r>
              <w:rPr>
                <w:color w:val="auto"/>
              </w:rPr>
            </w:r>
            <w:r/>
          </w:p>
        </w:tc>
      </w:tr>
      <w:tr>
        <w:trPr>
          <w:trHeight w:val="455"/>
        </w:trPr>
        <w:tc>
          <w:tcPr>
            <w:gridSpan w:val="5"/>
            <w:tcW w:w="9575" w:type="dxa"/>
            <w:vAlign w:val="center"/>
            <w:textDirection w:val="lrTb"/>
            <w:noWrap w:val="false"/>
          </w:tcPr>
          <w:p>
            <w:pPr>
              <w:pStyle w:val="875"/>
              <w:spacing w:line="264" w:lineRule="auto"/>
              <w:rPr>
                <w:rFonts w:ascii="宋体" w:hAnsi="宋体" w:cs="宋体"/>
                <w:color w:val="auto"/>
              </w:rPr>
            </w:pPr>
            <w:r>
              <w:rPr>
                <w:rFonts w:hint="eastAsia" w:ascii="宋体" w:hAnsi="宋体" w:cs="宋体"/>
                <w:b/>
                <w:bCs/>
                <w:color w:val="auto"/>
                <w:spacing w:val="-3"/>
              </w:rPr>
              <w:t xml:space="preserve">4.业绩</w:t>
            </w:r>
            <w:r>
              <w:rPr>
                <w:color w:val="auto"/>
              </w:rPr>
            </w:r>
            <w:r/>
          </w:p>
        </w:tc>
      </w:tr>
      <w:tr>
        <w:trPr>
          <w:trHeight w:val="1015"/>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rPr>
                <w:color w:val="auto"/>
              </w:rPr>
            </w:r>
            <w:r/>
          </w:p>
        </w:tc>
        <w:tc>
          <w:tcPr>
            <w:tcW w:w="1179" w:type="dxa"/>
            <w:vAlign w:val="center"/>
            <w:textDirection w:val="lrTb"/>
            <w:noWrap w:val="false"/>
          </w:tcPr>
          <w:p>
            <w:pPr>
              <w:pStyle w:val="875"/>
              <w:spacing w:before="69" w:line="264" w:lineRule="auto"/>
              <w:rPr>
                <w:rFonts w:ascii="宋体" w:hAnsi="宋体" w:cs="宋体"/>
                <w:color w:val="auto"/>
                <w:spacing w:val="-2"/>
              </w:rPr>
            </w:pPr>
            <w:r>
              <w:rPr>
                <w:rFonts w:hint="eastAsia" w:ascii="宋体" w:hAnsi="宋体" w:cs="宋体"/>
                <w:color w:val="auto"/>
                <w:spacing w:val="-1"/>
              </w:rPr>
              <w:t xml:space="preserve">供应商</w:t>
            </w:r>
            <w:r>
              <w:rPr>
                <w:rFonts w:ascii="宋体" w:hAnsi="宋体" w:cs="宋体"/>
                <w:color w:val="auto"/>
                <w:spacing w:val="-1"/>
              </w:rPr>
              <w:t xml:space="preserve">业绩</w:t>
            </w:r>
            <w:r>
              <w:rPr>
                <w:color w:val="auto"/>
              </w:rPr>
            </w:r>
            <w:r/>
          </w:p>
        </w:tc>
        <w:tc>
          <w:tcPr>
            <w:tcW w:w="6330" w:type="dxa"/>
            <w:vAlign w:val="center"/>
            <w:textDirection w:val="lrTb"/>
            <w:noWrap w:val="false"/>
          </w:tcPr>
          <w:p>
            <w:pPr>
              <w:pStyle w:val="875"/>
              <w:spacing w:line="264" w:lineRule="auto"/>
              <w:rPr>
                <w:rFonts w:eastAsia="方正仿宋_GBK"/>
                <w:color w:val="auto"/>
                <w:szCs w:val="21"/>
              </w:rPr>
            </w:pPr>
            <w:r>
              <w:rPr>
                <w:rFonts w:hint="eastAsia" w:ascii="宋体" w:hAnsi="宋体" w:cs="宋体"/>
                <w:color w:val="auto"/>
              </w:rPr>
              <w:t xml:space="preserve">供应商提供</w:t>
            </w:r>
            <w:r>
              <w:rPr>
                <w:rFonts w:ascii="宋体" w:hAnsi="宋体" w:cs="宋体"/>
                <w:color w:val="auto"/>
              </w:rPr>
              <w:t xml:space="preserve">20</w:t>
            </w:r>
            <w:r>
              <w:rPr>
                <w:rFonts w:hint="eastAsia" w:ascii="宋体" w:hAnsi="宋体" w:cs="宋体"/>
                <w:color w:val="auto"/>
              </w:rPr>
              <w:t xml:space="preserve">22</w:t>
            </w:r>
            <w:r>
              <w:rPr>
                <w:rFonts w:ascii="宋体" w:hAnsi="宋体" w:cs="宋体"/>
                <w:color w:val="auto"/>
              </w:rPr>
              <w:t xml:space="preserve">年1月</w:t>
            </w:r>
            <w:r>
              <w:rPr>
                <w:rFonts w:hint="eastAsia" w:ascii="宋体" w:hAnsi="宋体" w:cs="宋体"/>
                <w:color w:val="auto"/>
              </w:rPr>
              <w:t xml:space="preserve">1</w:t>
            </w:r>
            <w:r>
              <w:rPr>
                <w:rFonts w:ascii="宋体" w:hAnsi="宋体" w:cs="宋体"/>
                <w:color w:val="auto"/>
              </w:rPr>
              <w:t xml:space="preserve">日（含）以来类似项目业绩</w:t>
            </w:r>
            <w:r>
              <w:rPr>
                <w:rFonts w:hint="eastAsia" w:ascii="宋体" w:hAnsi="宋体" w:cs="宋体"/>
                <w:color w:val="auto"/>
              </w:rPr>
              <w:t xml:space="preserve">（至少包含网络线路建设或运维）</w:t>
            </w:r>
            <w:r>
              <w:rPr>
                <w:rFonts w:ascii="宋体" w:hAnsi="宋体" w:cs="宋体"/>
                <w:color w:val="auto"/>
              </w:rPr>
              <w:t xml:space="preserve">，每</w:t>
            </w:r>
            <w:r>
              <w:rPr>
                <w:rFonts w:ascii="宋体" w:hAnsi="宋体" w:cs="宋体"/>
                <w:color w:val="auto"/>
              </w:rPr>
              <w:t xml:space="preserve">提供</w:t>
            </w:r>
            <w:r>
              <w:rPr>
                <w:rFonts w:hint="eastAsia" w:ascii="宋体" w:hAnsi="宋体" w:cs="宋体"/>
                <w:color w:val="auto"/>
              </w:rPr>
              <w:t xml:space="preserve">1</w:t>
            </w:r>
            <w:r>
              <w:rPr>
                <w:rFonts w:ascii="宋体" w:hAnsi="宋体" w:cs="宋体"/>
                <w:color w:val="auto"/>
              </w:rPr>
              <w:t xml:space="preserve">个得3分</w:t>
            </w:r>
            <w:r>
              <w:rPr>
                <w:rFonts w:hint="eastAsia" w:ascii="宋体" w:hAnsi="宋体" w:cs="宋体"/>
                <w:color w:val="auto"/>
              </w:rPr>
              <w:t xml:space="preserve">，最多得9分</w:t>
            </w:r>
            <w:r>
              <w:rPr>
                <w:rFonts w:ascii="宋体" w:hAnsi="宋体" w:cs="宋体"/>
                <w:color w:val="auto"/>
              </w:rPr>
              <w:t xml:space="preserve">。（</w:t>
            </w:r>
            <w:r>
              <w:rPr>
                <w:rFonts w:hint="eastAsia" w:ascii="宋体" w:hAnsi="宋体" w:cs="宋体"/>
                <w:color w:val="auto"/>
                <w:szCs w:val="21"/>
              </w:rPr>
              <w:t xml:space="preserve">时间以合同签订时间为准，</w:t>
            </w:r>
            <w:r>
              <w:rPr>
                <w:rFonts w:ascii="宋体" w:hAnsi="宋体" w:cs="宋体"/>
                <w:color w:val="auto"/>
              </w:rPr>
              <w:t xml:space="preserve">提供有效合同，合同</w:t>
            </w:r>
            <w:r>
              <w:rPr>
                <w:rFonts w:hint="eastAsia" w:ascii="宋体" w:hAnsi="宋体" w:cs="宋体"/>
                <w:color w:val="auto"/>
              </w:rPr>
              <w:t xml:space="preserve">页</w:t>
            </w:r>
            <w:r>
              <w:rPr>
                <w:rFonts w:ascii="宋体" w:hAnsi="宋体" w:cs="宋体"/>
                <w:color w:val="auto"/>
              </w:rPr>
              <w:t xml:space="preserve">须清晰可见相应内容）</w:t>
            </w:r>
            <w:r>
              <w:rPr>
                <w:color w:val="auto"/>
              </w:rPr>
            </w:r>
            <w:r/>
          </w:p>
        </w:tc>
        <w:tc>
          <w:tcPr>
            <w:tcW w:w="647" w:type="dxa"/>
            <w:vAlign w:val="center"/>
            <w:textDirection w:val="lrTb"/>
            <w:noWrap w:val="false"/>
          </w:tcPr>
          <w:p>
            <w:pPr>
              <w:pStyle w:val="875"/>
              <w:jc w:val="center"/>
              <w:spacing w:line="264" w:lineRule="auto"/>
              <w:rPr>
                <w:color w:val="auto"/>
                <w:szCs w:val="21"/>
              </w:rPr>
            </w:pPr>
            <w:r>
              <w:rPr>
                <w:rFonts w:hint="eastAsia" w:ascii="宋体" w:hAnsi="宋体" w:cs="宋体"/>
                <w:color w:val="auto"/>
              </w:rPr>
              <w:t xml:space="preserve">9</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rPr>
                <w:color w:val="auto"/>
              </w:rPr>
            </w:r>
            <w:r/>
          </w:p>
        </w:tc>
      </w:tr>
      <w:tr>
        <w:trPr>
          <w:trHeight w:val="269"/>
        </w:trPr>
        <w:tc>
          <w:tcPr>
            <w:gridSpan w:val="5"/>
            <w:tcW w:w="9575" w:type="dxa"/>
            <w:vAlign w:val="top"/>
            <w:textDirection w:val="lrTb"/>
            <w:noWrap w:val="false"/>
          </w:tcPr>
          <w:p>
            <w:pPr>
              <w:pStyle w:val="875"/>
              <w:spacing w:before="123" w:line="264" w:lineRule="auto"/>
              <w:rPr>
                <w:rFonts w:ascii="宋体" w:hAnsi="宋体" w:cs="宋体"/>
                <w:color w:val="auto"/>
              </w:rPr>
            </w:pPr>
            <w:r>
              <w:rPr>
                <w:rFonts w:hint="eastAsia" w:ascii="宋体" w:hAnsi="宋体" w:cs="宋体"/>
                <w:b/>
                <w:bCs/>
                <w:color w:val="auto"/>
                <w:spacing w:val="-3"/>
              </w:rPr>
              <w:t xml:space="preserve">5.履约能力</w:t>
            </w:r>
            <w:r>
              <w:rPr>
                <w:color w:val="auto"/>
              </w:rPr>
            </w:r>
            <w:r/>
          </w:p>
        </w:tc>
      </w:tr>
      <w:tr>
        <w:trPr>
          <w:trHeight w:val="387"/>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rPr>
                <w:color w:val="auto"/>
              </w:rPr>
            </w:r>
            <w:r/>
          </w:p>
        </w:tc>
        <w:tc>
          <w:tcPr>
            <w:tcW w:w="1179" w:type="dxa"/>
            <w:vAlign w:val="center"/>
            <w:textDirection w:val="lrTb"/>
            <w:noWrap w:val="false"/>
          </w:tcPr>
          <w:p>
            <w:pPr>
              <w:pStyle w:val="875"/>
              <w:spacing w:line="264" w:lineRule="auto"/>
              <w:rPr>
                <w:rFonts w:hint="eastAsia"/>
                <w:color w:val="auto"/>
              </w:rPr>
            </w:pPr>
            <w:r>
              <w:rPr>
                <w:rFonts w:hint="eastAsia"/>
                <w:color w:val="auto"/>
              </w:rPr>
              <w:t xml:space="preserve">履约能力1</w:t>
            </w:r>
            <w:r>
              <w:rPr>
                <w:color w:val="auto"/>
              </w:rPr>
            </w:r>
            <w:r/>
          </w:p>
        </w:tc>
        <w:tc>
          <w:tcPr>
            <w:tcW w:w="6330" w:type="dxa"/>
            <w:vAlign w:val="center"/>
            <w:textDirection w:val="lrTb"/>
            <w:noWrap w:val="false"/>
          </w:tcPr>
          <w:p>
            <w:pPr>
              <w:pStyle w:val="875"/>
              <w:spacing w:line="264" w:lineRule="auto"/>
              <w:rPr>
                <w:rFonts w:hint="eastAsia" w:ascii="宋体" w:hAnsi="宋体" w:cs="宋体"/>
                <w:color w:val="auto"/>
              </w:rPr>
            </w:pPr>
            <w:r>
              <w:rPr>
                <w:rFonts w:hint="eastAsia" w:ascii="宋体" w:hAnsi="宋体" w:cs="宋体"/>
                <w:color w:val="auto"/>
              </w:rPr>
              <w:t xml:space="preserve">项目经理能力：</w:t>
            </w:r>
            <w:r>
              <w:rPr>
                <w:color w:val="auto"/>
              </w:rPr>
            </w:r>
            <w:r/>
          </w:p>
          <w:p>
            <w:pPr>
              <w:pStyle w:val="875"/>
              <w:spacing w:line="264" w:lineRule="auto"/>
              <w:rPr>
                <w:rFonts w:ascii="宋体" w:hAnsi="宋体" w:cs="宋体"/>
                <w:color w:val="auto"/>
              </w:rPr>
            </w:pPr>
            <w:r>
              <w:rPr>
                <w:rFonts w:ascii="宋体" w:hAnsi="宋体" w:cs="宋体"/>
                <w:color w:val="auto"/>
              </w:rPr>
              <w:t xml:space="preserve">具有计算机技术与软件专业技术资格证书高级（信息系统项目管理师</w:t>
            </w:r>
            <w:r>
              <w:rPr>
                <w:rFonts w:hint="eastAsia" w:ascii="宋体" w:hAnsi="宋体" w:cs="宋体"/>
                <w:color w:val="auto"/>
              </w:rPr>
              <w:t xml:space="preserve">）</w:t>
            </w:r>
            <w:r>
              <w:rPr>
                <w:rFonts w:ascii="宋体" w:hAnsi="宋体" w:cs="宋体"/>
                <w:color w:val="auto"/>
              </w:rPr>
              <w:t xml:space="preserve">、ITSS IT服务项目经理、CISP证书的，每提供一</w:t>
            </w:r>
            <w:r>
              <w:rPr>
                <w:rFonts w:hint="eastAsia" w:ascii="宋体" w:hAnsi="宋体" w:cs="宋体"/>
                <w:color w:val="auto"/>
                <w:lang w:val="en-US" w:eastAsia="zh-CN"/>
              </w:rPr>
              <w:t xml:space="preserve">个</w:t>
            </w:r>
            <w:r>
              <w:rPr>
                <w:rFonts w:ascii="宋体" w:hAnsi="宋体" w:cs="宋体"/>
                <w:color w:val="auto"/>
              </w:rPr>
              <w:t xml:space="preserve">得</w:t>
            </w:r>
            <w:r>
              <w:rPr>
                <w:rFonts w:hint="eastAsia" w:ascii="宋体" w:hAnsi="宋体" w:cs="宋体"/>
                <w:color w:val="auto"/>
              </w:rPr>
              <w:t xml:space="preserve">3</w:t>
            </w:r>
            <w:r>
              <w:rPr>
                <w:rFonts w:ascii="宋体" w:hAnsi="宋体" w:cs="宋体"/>
                <w:color w:val="auto"/>
              </w:rPr>
              <w:t xml:space="preserve">分，最多得</w:t>
            </w:r>
            <w:r>
              <w:rPr>
                <w:rFonts w:hint="eastAsia" w:ascii="宋体" w:hAnsi="宋体" w:cs="宋体"/>
                <w:color w:val="auto"/>
              </w:rPr>
              <w:t xml:space="preserve">9</w:t>
            </w:r>
            <w:r>
              <w:rPr>
                <w:rFonts w:ascii="宋体" w:hAnsi="宋体" w:cs="宋体"/>
                <w:color w:val="auto"/>
              </w:rPr>
              <w:t xml:space="preserve">分。</w:t>
            </w:r>
            <w:r>
              <w:rPr>
                <w:color w:val="auto"/>
              </w:rPr>
            </w:r>
            <w:r/>
          </w:p>
          <w:p>
            <w:pPr>
              <w:pStyle w:val="875"/>
              <w:spacing w:line="264" w:lineRule="auto"/>
              <w:rPr>
                <w:color w:val="auto"/>
              </w:rPr>
            </w:pPr>
            <w:r>
              <w:rPr>
                <w:rFonts w:ascii="宋体" w:hAnsi="宋体" w:cs="宋体"/>
                <w:color w:val="auto"/>
                <w:lang w:val="zh-CN"/>
              </w:rPr>
              <w:t xml:space="preserve">（提供上述</w:t>
            </w:r>
            <w:r>
              <w:rPr>
                <w:rFonts w:hint="eastAsia" w:ascii="宋体" w:hAnsi="宋体" w:cs="宋体"/>
                <w:color w:val="auto"/>
                <w:lang w:val="zh-CN"/>
              </w:rPr>
              <w:t xml:space="preserve">人员</w:t>
            </w:r>
            <w:r>
              <w:rPr>
                <w:rFonts w:ascii="宋体" w:hAnsi="宋体" w:cs="宋体"/>
                <w:color w:val="auto"/>
                <w:lang w:val="zh-CN"/>
              </w:rPr>
              <w:t xml:space="preserve">证书</w:t>
            </w:r>
            <w:r>
              <w:rPr>
                <w:rFonts w:hint="eastAsia" w:ascii="宋体" w:hAnsi="宋体" w:cs="宋体"/>
                <w:color w:val="auto"/>
              </w:rPr>
              <w:t xml:space="preserve">和</w:t>
            </w:r>
            <w:r>
              <w:rPr>
                <w:rFonts w:hint="eastAsia" w:ascii="宋体" w:hAnsi="宋体" w:cs="宋体"/>
                <w:color w:val="auto"/>
              </w:rPr>
              <w:t xml:space="preserve">供应商为其缴纳的2025年</w:t>
            </w:r>
            <w:r>
              <w:rPr>
                <w:rFonts w:hint="eastAsia" w:ascii="宋体" w:hAnsi="宋体" w:cs="宋体"/>
                <w:color w:val="auto"/>
                <w:lang w:val="en-US" w:eastAsia="zh-CN"/>
              </w:rPr>
              <w:t xml:space="preserve">1月</w:t>
            </w:r>
            <w:r>
              <w:rPr>
                <w:rFonts w:hint="eastAsia" w:ascii="宋体" w:hAnsi="宋体" w:cs="宋体"/>
                <w:color w:val="auto"/>
              </w:rPr>
              <w:t xml:space="preserve">以来任意一个月的社保证明材料，缺一不可）</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9</w:t>
            </w:r>
            <w:r>
              <w:rPr>
                <w:color w:val="auto"/>
              </w:rPr>
            </w:r>
            <w:r/>
          </w:p>
        </w:tc>
        <w:tc>
          <w:tcPr>
            <w:tcW w:w="900"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rPr>
                <w:color w:val="auto"/>
              </w:rPr>
            </w:r>
            <w:r/>
          </w:p>
        </w:tc>
      </w:tr>
      <w:tr>
        <w:trPr>
          <w:trHeight w:val="387"/>
        </w:trPr>
        <w:tc>
          <w:tcPr>
            <w:tcW w:w="519" w:type="dxa"/>
            <w:vAlign w:val="center"/>
            <w:textDirection w:val="lrTb"/>
            <w:noWrap w:val="false"/>
          </w:tcPr>
          <w:p>
            <w:pPr>
              <w:pStyle w:val="875"/>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.2</w:t>
            </w:r>
            <w:r>
              <w:rPr>
                <w:color w:val="auto"/>
              </w:rPr>
            </w:r>
            <w:r/>
          </w:p>
        </w:tc>
        <w:tc>
          <w:tcPr>
            <w:tcW w:w="1179" w:type="dxa"/>
            <w:vAlign w:val="center"/>
            <w:textDirection w:val="lrTb"/>
            <w:noWrap w:val="false"/>
          </w:tcPr>
          <w:p>
            <w:pPr>
              <w:pStyle w:val="875"/>
              <w:spacing w:line="264" w:lineRule="auto"/>
              <w:rPr>
                <w:rFonts w:hint="eastAsia"/>
                <w:color w:val="auto"/>
              </w:rPr>
            </w:pPr>
            <w:r>
              <w:rPr>
                <w:rFonts w:hint="eastAsia"/>
                <w:color w:val="auto"/>
              </w:rPr>
              <w:t xml:space="preserve">履约能力2</w:t>
            </w:r>
            <w:r>
              <w:rPr>
                <w:color w:val="auto"/>
              </w:rPr>
            </w:r>
            <w:r/>
          </w:p>
        </w:tc>
        <w:tc>
          <w:tcPr>
            <w:tcW w:w="6330" w:type="dxa"/>
            <w:vAlign w:val="center"/>
            <w:textDirection w:val="lrTb"/>
            <w:noWrap w:val="false"/>
          </w:tcPr>
          <w:p>
            <w:pPr>
              <w:pStyle w:val="875"/>
              <w:spacing w:line="264" w:lineRule="auto"/>
              <w:rPr>
                <w:rFonts w:hint="eastAsia" w:ascii="宋体" w:hAnsi="宋体" w:cs="宋体"/>
                <w:color w:val="auto"/>
              </w:rPr>
            </w:pPr>
            <w:r>
              <w:rPr>
                <w:rFonts w:hint="eastAsia" w:ascii="宋体" w:hAnsi="宋体" w:cs="宋体"/>
                <w:color w:val="auto"/>
              </w:rPr>
              <w:t xml:space="preserve">技术负责人能力：</w:t>
            </w:r>
            <w:r>
              <w:rPr>
                <w:color w:val="auto"/>
              </w:rPr>
            </w:r>
            <w:r/>
          </w:p>
          <w:p>
            <w:pPr>
              <w:pStyle w:val="875"/>
              <w:spacing w:line="264" w:lineRule="auto"/>
              <w:rPr>
                <w:rFonts w:ascii="宋体" w:hAnsi="宋体" w:cs="宋体"/>
                <w:color w:val="auto"/>
              </w:rPr>
            </w:pPr>
            <w:r>
              <w:rPr>
                <w:rFonts w:ascii="宋体" w:hAnsi="宋体" w:cs="宋体"/>
                <w:color w:val="auto"/>
              </w:rPr>
              <w:t xml:space="preserve">具有计算机技术与软件专业技术资格证书高级</w:t>
            </w:r>
            <w:r>
              <w:rPr>
                <w:rFonts w:hint="eastAsia" w:ascii="宋体" w:hAnsi="宋体" w:cs="宋体"/>
                <w:color w:val="auto"/>
              </w:rPr>
              <w:t xml:space="preserve">（</w:t>
            </w:r>
            <w:r>
              <w:rPr>
                <w:rFonts w:ascii="宋体" w:hAnsi="宋体" w:cs="宋体"/>
                <w:color w:val="auto"/>
              </w:rPr>
              <w:t xml:space="preserve">网络规划设计师</w:t>
            </w:r>
            <w:r>
              <w:rPr>
                <w:rFonts w:hint="eastAsia" w:ascii="宋体" w:hAnsi="宋体" w:cs="宋体"/>
                <w:color w:val="auto"/>
              </w:rPr>
              <w:t xml:space="preserve">）</w:t>
            </w:r>
            <w:r>
              <w:rPr>
                <w:rFonts w:ascii="宋体" w:hAnsi="宋体" w:cs="宋体"/>
                <w:color w:val="auto"/>
              </w:rPr>
              <w:t xml:space="preserve">证书的</w:t>
            </w:r>
            <w:r>
              <w:rPr>
                <w:rFonts w:hint="eastAsia" w:ascii="宋体" w:hAnsi="宋体" w:cs="宋体"/>
                <w:color w:val="auto"/>
              </w:rPr>
              <w:t xml:space="preserve">，得5分。</w:t>
            </w:r>
            <w:r>
              <w:rPr>
                <w:color w:val="auto"/>
              </w:rPr>
            </w:r>
            <w:r/>
          </w:p>
          <w:p>
            <w:pPr>
              <w:pStyle w:val="875"/>
              <w:spacing w:line="264" w:lineRule="auto"/>
              <w:rPr>
                <w:rFonts w:ascii="宋体" w:hAnsi="宋体" w:cs="宋体"/>
                <w:color w:val="auto"/>
              </w:rPr>
            </w:pPr>
            <w:r>
              <w:rPr>
                <w:rFonts w:ascii="宋体" w:hAnsi="宋体" w:cs="宋体"/>
                <w:color w:val="auto"/>
              </w:rPr>
              <w:t xml:space="preserve">（提供上述人员证书</w:t>
            </w:r>
            <w:r>
              <w:rPr>
                <w:rFonts w:hint="eastAsia" w:ascii="宋体" w:hAnsi="宋体" w:cs="宋体"/>
                <w:color w:val="auto"/>
              </w:rPr>
              <w:t xml:space="preserve">和</w:t>
            </w:r>
            <w:r>
              <w:rPr>
                <w:rFonts w:ascii="宋体" w:hAnsi="宋体" w:cs="宋体"/>
                <w:color w:val="auto"/>
              </w:rPr>
              <w:t xml:space="preserve">供应商为其缴纳的2025年</w:t>
            </w:r>
            <w:r>
              <w:rPr>
                <w:rFonts w:hint="eastAsia" w:ascii="宋体" w:hAnsi="宋体" w:cs="宋体"/>
                <w:color w:val="auto"/>
                <w:lang w:val="en-US" w:eastAsia="zh-CN"/>
              </w:rPr>
              <w:t xml:space="preserve">1月</w:t>
            </w:r>
            <w:r>
              <w:rPr>
                <w:rFonts w:ascii="宋体" w:hAnsi="宋体" w:cs="宋体"/>
                <w:color w:val="auto"/>
              </w:rPr>
              <w:t xml:space="preserve">以来任意一个月的社保证明材料，缺一不可）</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5</w:t>
            </w:r>
            <w:r>
              <w:rPr>
                <w:color w:val="auto"/>
              </w:rPr>
            </w:r>
            <w:r/>
          </w:p>
        </w:tc>
        <w:tc>
          <w:tcPr>
            <w:tcW w:w="900" w:type="dxa"/>
            <w:vAlign w:val="center"/>
            <w:textDirection w:val="lrTb"/>
            <w:noWrap w:val="false"/>
          </w:tcPr>
          <w:p>
            <w:pPr>
              <w:pStyle w:val="875"/>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rPr>
                <w:color w:val="auto"/>
              </w:rPr>
            </w:r>
            <w:r/>
          </w:p>
        </w:tc>
      </w:tr>
      <w:tr>
        <w:trPr>
          <w:trHeight w:val="383"/>
        </w:trPr>
        <w:tc>
          <w:tcPr>
            <w:tcW w:w="519" w:type="dxa"/>
            <w:vAlign w:val="center"/>
            <w:textDirection w:val="lrTb"/>
            <w:noWrap w:val="false"/>
          </w:tcPr>
          <w:p>
            <w:pPr>
              <w:pStyle w:val="875"/>
              <w:jc w:val="center"/>
              <w:spacing w:before="68" w:line="264" w:lineRule="auto"/>
              <w:rPr>
                <w:rFonts w:ascii="宋体" w:hAnsi="宋体" w:cs="宋体"/>
                <w:color w:val="auto"/>
                <w:spacing w:val="-2"/>
              </w:rPr>
            </w:pPr>
            <w:r>
              <w:rPr>
                <w:rFonts w:hint="eastAsia" w:ascii="宋体" w:hAnsi="宋体" w:cs="宋体"/>
                <w:color w:val="auto"/>
                <w:spacing w:val="-2"/>
              </w:rPr>
              <w:t xml:space="preserve">5.3</w:t>
            </w:r>
            <w:r>
              <w:rPr>
                <w:color w:val="auto"/>
              </w:rPr>
            </w:r>
            <w:r/>
          </w:p>
        </w:tc>
        <w:tc>
          <w:tcPr>
            <w:tcW w:w="1179" w:type="dxa"/>
            <w:vAlign w:val="center"/>
            <w:textDirection w:val="lrTb"/>
            <w:noWrap w:val="false"/>
          </w:tcPr>
          <w:p>
            <w:pPr>
              <w:pStyle w:val="875"/>
              <w:spacing w:line="264" w:lineRule="auto"/>
              <w:rPr>
                <w:color w:val="auto"/>
              </w:rPr>
            </w:pPr>
            <w:r>
              <w:rPr>
                <w:rFonts w:hint="eastAsia"/>
                <w:color w:val="auto"/>
              </w:rPr>
              <w:t xml:space="preserve">履约能力3</w:t>
            </w:r>
            <w:r>
              <w:rPr>
                <w:color w:val="auto"/>
              </w:rPr>
            </w:r>
            <w:r/>
          </w:p>
        </w:tc>
        <w:tc>
          <w:tcPr>
            <w:tcW w:w="6330" w:type="dxa"/>
            <w:vAlign w:val="center"/>
            <w:textDirection w:val="lrTb"/>
            <w:noWrap w:val="false"/>
          </w:tcPr>
          <w:p>
            <w:pPr>
              <w:pStyle w:val="875"/>
              <w:spacing w:line="264" w:lineRule="auto"/>
              <w:rPr>
                <w:rFonts w:hint="eastAsia" w:ascii="宋体" w:hAnsi="宋体" w:cs="宋体"/>
                <w:color w:val="auto"/>
              </w:rPr>
            </w:pPr>
            <w:r>
              <w:rPr>
                <w:rFonts w:hint="eastAsia" w:ascii="宋体" w:hAnsi="宋体" w:cs="宋体"/>
                <w:color w:val="auto"/>
              </w:rPr>
              <w:t xml:space="preserve">运维服务人员能力：</w:t>
            </w:r>
            <w:r>
              <w:rPr>
                <w:color w:val="auto"/>
              </w:rPr>
            </w:r>
            <w:r/>
          </w:p>
          <w:p>
            <w:pPr>
              <w:pStyle w:val="875"/>
              <w:rPr>
                <w:rFonts w:hint="eastAsia" w:ascii="宋体" w:hAnsi="宋体" w:cs="宋体"/>
                <w:color w:val="auto"/>
              </w:rPr>
            </w:pPr>
            <w:r>
              <w:rPr>
                <w:rFonts w:hint="eastAsia" w:ascii="宋体" w:hAnsi="宋体" w:cs="宋体"/>
                <w:color w:val="auto"/>
              </w:rPr>
              <w:t xml:space="preserve">具有计算机技术与软件专业技术资格证书中级（网络工程师）证书的，每提供一个得4分。</w:t>
            </w:r>
            <w:r>
              <w:rPr>
                <w:color w:val="auto"/>
              </w:rPr>
            </w:r>
            <w:r/>
          </w:p>
          <w:p>
            <w:pPr>
              <w:pStyle w:val="875"/>
              <w:spacing w:line="264" w:lineRule="auto"/>
              <w:rPr>
                <w:rFonts w:ascii="宋体" w:hAnsi="宋体" w:cs="宋体"/>
                <w:color w:val="auto"/>
              </w:rPr>
            </w:pPr>
            <w:r>
              <w:rPr>
                <w:rFonts w:hint="eastAsia" w:ascii="宋体" w:hAnsi="宋体" w:cs="宋体"/>
                <w:color w:val="auto"/>
              </w:rPr>
              <w:t xml:space="preserve">（提供上述人员证书，</w:t>
            </w:r>
            <w:r>
              <w:rPr>
                <w:rFonts w:hint="eastAsia" w:ascii="宋体" w:hAnsi="宋体" w:cs="宋体"/>
                <w:color w:val="auto"/>
              </w:rPr>
              <w:t xml:space="preserve">供应商为其缴纳的2025年</w:t>
            </w:r>
            <w:r>
              <w:rPr>
                <w:rFonts w:hint="eastAsia" w:ascii="宋体" w:hAnsi="宋体" w:cs="宋体"/>
                <w:color w:val="auto"/>
                <w:lang w:val="en-US" w:eastAsia="zh-CN"/>
              </w:rPr>
              <w:t xml:space="preserve">1月</w:t>
            </w:r>
            <w:r>
              <w:rPr>
                <w:rFonts w:hint="eastAsia" w:ascii="宋体" w:hAnsi="宋体" w:cs="宋体"/>
                <w:color w:val="auto"/>
              </w:rPr>
              <w:t xml:space="preserve">以来任意一个月的社保证明材料，缺一不可</w:t>
            </w:r>
            <w:r>
              <w:rPr>
                <w:rFonts w:hint="eastAsia" w:ascii="宋体" w:hAnsi="宋体" w:cs="宋体"/>
                <w:color w:val="auto"/>
              </w:rPr>
              <w:t xml:space="preserve">）</w:t>
            </w:r>
            <w:r>
              <w:rPr>
                <w:color w:val="auto"/>
              </w:rPr>
            </w:r>
            <w:r/>
          </w:p>
        </w:tc>
        <w:tc>
          <w:tcPr>
            <w:tcW w:w="647"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rPr>
              <w:t xml:space="preserve">4</w:t>
            </w:r>
            <w:r>
              <w:rPr>
                <w:color w:val="auto"/>
              </w:rPr>
            </w:r>
            <w:r/>
          </w:p>
        </w:tc>
        <w:tc>
          <w:tcPr>
            <w:tcW w:w="900" w:type="dxa"/>
            <w:vAlign w:val="center"/>
            <w:textDirection w:val="lrTb"/>
            <w:noWrap w:val="false"/>
          </w:tcPr>
          <w:p>
            <w:pPr>
              <w:pStyle w:val="875"/>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rPr>
                <w:color w:val="auto"/>
              </w:rPr>
            </w:r>
            <w:r/>
          </w:p>
        </w:tc>
      </w:tr>
      <w:tr>
        <w:trPr>
          <w:trHeight w:val="464"/>
        </w:trPr>
        <w:tc>
          <w:tcPr>
            <w:tcW w:w="519" w:type="dxa"/>
            <w:vAlign w:val="center"/>
            <w:textDirection w:val="lrTb"/>
            <w:noWrap w:val="false"/>
          </w:tcPr>
          <w:p>
            <w:pPr>
              <w:pStyle w:val="875"/>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rPr>
                <w:color w:val="auto"/>
              </w:rPr>
            </w:r>
            <w:r/>
          </w:p>
        </w:tc>
        <w:tc>
          <w:tcPr>
            <w:gridSpan w:val="2"/>
            <w:tcW w:w="7509" w:type="dxa"/>
            <w:vAlign w:val="center"/>
            <w:textDirection w:val="lrTb"/>
            <w:noWrap w:val="false"/>
          </w:tcPr>
          <w:p>
            <w:pPr>
              <w:pStyle w:val="875"/>
              <w:ind w:left="172"/>
              <w:jc w:val="center"/>
              <w:spacing w:before="123" w:line="264" w:lineRule="auto"/>
              <w:rPr>
                <w:rFonts w:ascii="宋体" w:hAnsi="宋体" w:cs="宋体"/>
                <w:color w:val="auto"/>
                <w:spacing w:val="-2"/>
              </w:rPr>
            </w:pPr>
            <w:r>
              <w:rPr>
                <w:rFonts w:ascii="宋体" w:hAnsi="宋体" w:cs="宋体"/>
                <w:color w:val="auto"/>
                <w:spacing w:val="-2"/>
              </w:rPr>
            </w:r>
            <w:r>
              <w:rPr>
                <w:color w:val="auto"/>
              </w:rPr>
            </w:r>
            <w:r/>
          </w:p>
        </w:tc>
        <w:tc>
          <w:tcPr>
            <w:gridSpan w:val="2"/>
            <w:tcW w:w="1547" w:type="dxa"/>
            <w:vAlign w:val="center"/>
            <w:textDirection w:val="lrTb"/>
            <w:noWrap w:val="false"/>
          </w:tcPr>
          <w:p>
            <w:pPr>
              <w:pStyle w:val="875"/>
              <w:jc w:val="center"/>
              <w:spacing w:line="264" w:lineRule="auto"/>
              <w:rPr>
                <w:color w:val="auto"/>
              </w:rPr>
            </w:pPr>
            <w:r>
              <w:rPr>
                <w:rFonts w:ascii="宋体" w:hAnsi="宋体" w:cs="宋体"/>
                <w:color w:val="auto"/>
                <w:spacing w:val="-11"/>
              </w:rPr>
              <w:t xml:space="preserve">100分</w:t>
            </w:r>
            <w:r>
              <w:rPr>
                <w:color w:val="auto"/>
              </w:rPr>
            </w:r>
            <w:r/>
          </w:p>
        </w:tc>
      </w:tr>
    </w:tbl>
    <w:p>
      <w:pPr>
        <w:pStyle w:val="875"/>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r>
      <w:r>
        <w:rPr>
          <w:color w:val="auto"/>
        </w:rPr>
      </w:r>
      <w:r/>
    </w:p>
    <w:p>
      <w:pPr>
        <w:pStyle w:val="875"/>
        <w:jc w:val="center"/>
        <w:keepNext/>
        <w:rPr>
          <w:rFonts w:hint="eastAsia" w:ascii="黑体" w:eastAsia="黑体"/>
          <w:bCs/>
          <w:color w:val="auto"/>
          <w:sz w:val="44"/>
          <w:szCs w:val="28"/>
        </w:rPr>
        <w:outlineLvl w:val="0"/>
      </w:pPr>
      <w:r>
        <w:rPr>
          <w:rFonts w:hint="eastAsia" w:ascii="黑体" w:eastAsia="黑体"/>
          <w:bCs/>
          <w:color w:val="auto"/>
          <w:sz w:val="44"/>
          <w:szCs w:val="28"/>
        </w:rPr>
        <w:br w:type="page" w:clear="all"/>
      </w:r>
      <w:r>
        <w:rPr>
          <w:rFonts w:hint="eastAsia" w:ascii="黑体" w:eastAsia="黑体"/>
          <w:color w:val="auto"/>
          <w:sz w:val="44"/>
          <w:szCs w:val="44"/>
        </w:rPr>
        <w:t xml:space="preserve">第六章  </w:t>
      </w:r>
      <w:bookmarkEnd w:id="127"/>
      <w:r>
        <w:rPr>
          <w:color w:val="auto"/>
        </w:rPr>
      </w:r>
      <w:bookmarkEnd w:id="128"/>
      <w:r>
        <w:rPr>
          <w:color w:val="auto"/>
        </w:rPr>
      </w:r>
      <w:bookmarkEnd w:id="144"/>
      <w:r>
        <w:rPr>
          <w:rFonts w:hint="eastAsia" w:ascii="黑体" w:eastAsia="黑体"/>
          <w:color w:val="auto"/>
          <w:sz w:val="44"/>
          <w:szCs w:val="44"/>
        </w:rPr>
        <w:t xml:space="preserve">响应文件格式</w:t>
      </w:r>
      <w:r>
        <w:rPr>
          <w:color w:val="auto"/>
        </w:rPr>
      </w:r>
      <w:r/>
    </w:p>
    <w:p>
      <w:pPr>
        <w:pStyle w:val="875"/>
        <w:jc w:val="center"/>
        <w:rPr>
          <w:rFonts w:hint="eastAsia" w:ascii="宋体" w:hAnsi="宋体"/>
          <w:b/>
          <w:color w:val="auto"/>
          <w:sz w:val="72"/>
          <w:szCs w:val="21"/>
        </w:rPr>
      </w:pPr>
      <w:r>
        <w:rPr>
          <w:color w:val="auto"/>
        </w:rPr>
      </w:r>
      <w:bookmarkStart w:id="145" w:name="_Hlt26671244"/>
      <w:r>
        <w:rPr>
          <w:color w:val="auto"/>
        </w:rPr>
      </w:r>
      <w:bookmarkEnd w:id="145"/>
      <w:r>
        <w:rPr>
          <w:color w:val="auto"/>
        </w:rPr>
      </w:r>
      <w:bookmarkStart w:id="146" w:name="_Toc120614282"/>
      <w:r>
        <w:rPr>
          <w:color w:val="auto"/>
        </w:rPr>
      </w:r>
      <w:bookmarkStart w:id="147" w:name="_Toc49090576"/>
      <w:r>
        <w:rPr>
          <w:color w:val="auto"/>
        </w:rPr>
      </w:r>
      <w:bookmarkStart w:id="148" w:name="_Toc26554094"/>
      <w:r>
        <w:rPr>
          <w:color w:val="auto"/>
        </w:rPr>
      </w:r>
      <w:bookmarkStart w:id="149" w:name="_Hlt26955039"/>
      <w:r>
        <w:rPr>
          <w:color w:val="auto"/>
        </w:rPr>
      </w:r>
      <w:bookmarkEnd w:id="149"/>
      <w:r>
        <w:rPr>
          <w:color w:val="auto"/>
        </w:rPr>
      </w:r>
      <w:r/>
    </w:p>
    <w:p>
      <w:pPr>
        <w:pStyle w:val="875"/>
        <w:jc w:val="center"/>
        <w:rPr>
          <w:rFonts w:hint="eastAsia" w:ascii="宋体" w:hAnsi="宋体"/>
          <w:b/>
          <w:color w:val="auto"/>
          <w:sz w:val="72"/>
          <w:szCs w:val="21"/>
        </w:rPr>
      </w:pPr>
      <w:r>
        <w:rPr>
          <w:rFonts w:hint="eastAsia" w:ascii="宋体" w:hAnsi="宋体"/>
          <w:b/>
          <w:color w:val="auto"/>
          <w:sz w:val="72"/>
          <w:szCs w:val="21"/>
        </w:rPr>
        <w:t xml:space="preserve">响  应  文  件</w:t>
      </w:r>
      <w:r>
        <w:rPr>
          <w:color w:val="auto"/>
        </w:rPr>
      </w:r>
      <w:r/>
    </w:p>
    <w:p>
      <w:pPr>
        <w:pStyle w:val="875"/>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75"/>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75"/>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75"/>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75"/>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75"/>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color w:val="auto"/>
        </w:rPr>
      </w:r>
      <w:r/>
    </w:p>
    <w:p>
      <w:pPr>
        <w:pStyle w:val="875"/>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color w:val="auto"/>
        </w:rPr>
      </w:r>
      <w:r/>
    </w:p>
    <w:p>
      <w:pPr>
        <w:pStyle w:val="875"/>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   </w:t>
      </w:r>
      <w:r>
        <w:rPr>
          <w:color w:val="auto"/>
        </w:rPr>
      </w:r>
      <w:r/>
    </w:p>
    <w:p>
      <w:pPr>
        <w:pStyle w:val="875"/>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color w:val="auto"/>
        </w:rPr>
      </w:r>
      <w:r/>
    </w:p>
    <w:p>
      <w:pPr>
        <w:pStyle w:val="875"/>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75"/>
        <w:spacing w:line="440" w:lineRule="exact"/>
        <w:rPr>
          <w:rFonts w:ascii="宋体" w:hAnsi="宋体"/>
          <w:color w:val="auto"/>
          <w:szCs w:val="21"/>
        </w:rPr>
      </w:pPr>
      <w:r>
        <w:rPr>
          <w:rFonts w:ascii="宋体" w:hAnsi="宋体"/>
          <w:color w:val="auto"/>
          <w:szCs w:val="21"/>
        </w:rPr>
      </w:r>
      <w:r>
        <w:rPr>
          <w:color w:val="auto"/>
        </w:rPr>
      </w:r>
      <w:r/>
    </w:p>
    <w:p>
      <w:pPr>
        <w:pStyle w:val="875"/>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rPr>
          <w:color w:val="auto"/>
        </w:rPr>
      </w:r>
      <w:r/>
    </w:p>
    <w:p>
      <w:pPr>
        <w:pStyle w:val="875"/>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一、供应商信用承诺函</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w:t>
      </w:r>
      <w:r>
        <w:rPr>
          <w:rFonts w:hint="eastAsia" w:ascii="宋体" w:hAnsi="宋体" w:cs="宋体"/>
          <w:color w:val="auto"/>
          <w:sz w:val="28"/>
          <w:szCs w:val="28"/>
        </w:rPr>
        <w:t xml:space="preserve">（如有特定资格要求）</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四、磋商响应函</w:t>
      </w:r>
      <w:r>
        <w:rPr>
          <w:color w:val="auto"/>
        </w:rPr>
      </w:r>
      <w:r/>
    </w:p>
    <w:p>
      <w:pPr>
        <w:pStyle w:val="875"/>
        <w:ind w:firstLine="560"/>
        <w:spacing w:line="600" w:lineRule="exact"/>
        <w:rPr>
          <w:rFonts w:ascii="宋体" w:hAnsi="宋体" w:cs="宋体"/>
          <w:color w:val="auto"/>
          <w:sz w:val="28"/>
          <w:szCs w:val="28"/>
        </w:rPr>
      </w:pPr>
      <w:r>
        <w:rPr>
          <w:rFonts w:ascii="宋体" w:hAnsi="宋体" w:cs="宋体"/>
          <w:color w:val="auto"/>
          <w:sz w:val="28"/>
          <w:szCs w:val="28"/>
        </w:rPr>
        <w:t xml:space="preserve">五、</w:t>
      </w:r>
      <w:r>
        <w:rPr>
          <w:rFonts w:hint="eastAsia" w:ascii="宋体" w:hAnsi="宋体" w:cs="宋体"/>
          <w:color w:val="auto"/>
          <w:sz w:val="28"/>
          <w:szCs w:val="28"/>
        </w:rPr>
        <w:t xml:space="preserve">磋商报价表</w:t>
      </w:r>
      <w:r>
        <w:rPr>
          <w:color w:val="auto"/>
        </w:rPr>
      </w:r>
      <w:r/>
    </w:p>
    <w:p>
      <w:pPr>
        <w:pStyle w:val="875"/>
        <w:ind w:firstLine="560"/>
        <w:spacing w:line="600" w:lineRule="exact"/>
        <w:rPr>
          <w:rFonts w:hint="eastAsia" w:ascii="宋体" w:hAnsi="宋体" w:cs="宋体"/>
          <w:color w:val="auto"/>
          <w:sz w:val="28"/>
          <w:szCs w:val="28"/>
        </w:rPr>
      </w:pPr>
      <w:r>
        <w:rPr>
          <w:rFonts w:ascii="宋体" w:hAnsi="宋体" w:cs="宋体"/>
          <w:color w:val="auto"/>
          <w:sz w:val="28"/>
          <w:szCs w:val="28"/>
        </w:rPr>
        <w:t xml:space="preserve">六</w:t>
      </w:r>
      <w:r>
        <w:rPr>
          <w:rFonts w:hint="eastAsia" w:ascii="宋体" w:hAnsi="宋体" w:cs="宋体"/>
          <w:color w:val="auto"/>
          <w:sz w:val="28"/>
          <w:szCs w:val="28"/>
        </w:rPr>
        <w:t xml:space="preserve">、分项报价表（如有）</w:t>
      </w:r>
      <w:r>
        <w:rPr>
          <w:color w:val="auto"/>
        </w:rPr>
      </w:r>
      <w:r/>
    </w:p>
    <w:p>
      <w:pPr>
        <w:pStyle w:val="875"/>
        <w:ind w:firstLine="560"/>
        <w:spacing w:line="600" w:lineRule="exact"/>
        <w:rPr>
          <w:rFonts w:ascii="宋体" w:hAnsi="宋体"/>
          <w:color w:val="auto"/>
          <w:sz w:val="24"/>
        </w:rPr>
      </w:pPr>
      <w:r>
        <w:rPr>
          <w:rFonts w:hint="eastAsia" w:ascii="宋体" w:hAnsi="宋体" w:cs="宋体"/>
          <w:color w:val="auto"/>
          <w:sz w:val="28"/>
          <w:szCs w:val="28"/>
        </w:rPr>
        <w:t xml:space="preserve">七、技术要求响应及偏离表</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八、商务要求响应及偏离表</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九、中小企业声明函（如有）</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十、残疾人福利性单位声明函（如有）</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十一、联合体协议（如有）</w:t>
      </w:r>
      <w:r>
        <w:rPr>
          <w:color w:val="auto"/>
        </w:rPr>
      </w:r>
      <w:r/>
    </w:p>
    <w:p>
      <w:pPr>
        <w:pStyle w:val="875"/>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rPr>
          <w:color w:val="auto"/>
        </w:rPr>
      </w:r>
      <w:r/>
    </w:p>
    <w:p>
      <w:pPr>
        <w:pStyle w:val="875"/>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75"/>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75"/>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75"/>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75"/>
        <w:rPr>
          <w:rFonts w:hint="eastAsia" w:ascii="黑体" w:hAnsi="黑体" w:eastAsia="黑体"/>
          <w:i/>
          <w:color w:val="auto"/>
          <w:sz w:val="32"/>
          <w:szCs w:val="32"/>
          <w:u w:val="single"/>
        </w:rPr>
      </w:pPr>
      <w:r>
        <w:rPr>
          <w:rFonts w:hint="eastAsia" w:ascii="黑体" w:hAnsi="黑体" w:eastAsia="黑体"/>
          <w:i/>
          <w:color w:val="auto"/>
          <w:sz w:val="32"/>
          <w:szCs w:val="32"/>
          <w:u w:val="single"/>
        </w:rPr>
        <w:br w:type="page" w:clear="all"/>
      </w:r>
      <w:r>
        <w:rPr>
          <w:rFonts w:hint="eastAsia" w:ascii="黑体" w:hAnsi="黑体" w:eastAsia="黑体"/>
          <w:color w:val="auto"/>
          <w:sz w:val="32"/>
          <w:szCs w:val="32"/>
        </w:rPr>
        <w:t xml:space="preserve">一、供应商信用承诺函</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rPr>
          <w:color w:val="auto"/>
        </w:rPr>
      </w:r>
      <w:r/>
    </w:p>
    <w:p>
      <w:pPr>
        <w:pStyle w:val="875"/>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我公司符合下列要求：</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如果我公司成交，将在成交结果公示后七个工作日内向采购人提供下列材料核验：</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rPr>
          <w:color w:val="auto"/>
        </w:rPr>
      </w:r>
      <w:r/>
    </w:p>
    <w:p>
      <w:pPr>
        <w:pStyle w:val="875"/>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rPr>
          <w:color w:val="auto"/>
        </w:rPr>
      </w:r>
      <w:r/>
    </w:p>
    <w:p>
      <w:pPr>
        <w:pStyle w:val="875"/>
        <w:ind w:firstLine="492"/>
        <w:spacing w:line="460" w:lineRule="exact"/>
        <w:rPr>
          <w:rFonts w:hint="eastAsia"/>
          <w:color w:val="auto"/>
          <w:sz w:val="24"/>
          <w:szCs w:val="24"/>
        </w:rPr>
      </w:pPr>
      <w:r>
        <w:rPr>
          <w:rFonts w:hint="eastAsia"/>
          <w:color w:val="auto"/>
          <w:sz w:val="24"/>
          <w:szCs w:val="24"/>
        </w:rPr>
        <w:t xml:space="preserve">本公司对上述承诺内容的真实性、合法性、有效性负责，如有虚假，将依法承担相应责任。</w:t>
      </w:r>
      <w:r>
        <w:rPr>
          <w:color w:val="auto"/>
        </w:rPr>
      </w:r>
      <w:r/>
    </w:p>
    <w:p>
      <w:pPr>
        <w:pStyle w:val="875"/>
        <w:ind w:firstLine="492"/>
        <w:spacing w:line="460" w:lineRule="exact"/>
        <w:rPr>
          <w:color w:val="auto"/>
          <w:sz w:val="24"/>
          <w:szCs w:val="24"/>
        </w:rPr>
      </w:pPr>
      <w:r>
        <w:rPr>
          <w:color w:val="auto"/>
          <w:sz w:val="24"/>
          <w:szCs w:val="24"/>
        </w:rPr>
      </w:r>
      <w:r>
        <w:rPr>
          <w:color w:val="auto"/>
        </w:rPr>
      </w:r>
      <w:r/>
    </w:p>
    <w:p>
      <w:pPr>
        <w:pStyle w:val="991"/>
        <w:rPr>
          <w:color w:val="auto"/>
          <w:sz w:val="24"/>
          <w:szCs w:val="24"/>
        </w:rPr>
      </w:pPr>
      <w:r>
        <w:rPr>
          <w:color w:val="auto"/>
          <w:sz w:val="24"/>
          <w:szCs w:val="24"/>
        </w:rPr>
      </w:r>
      <w:r>
        <w:rPr>
          <w:color w:val="auto"/>
        </w:rPr>
      </w:r>
      <w:r/>
    </w:p>
    <w:p>
      <w:pPr>
        <w:pStyle w:val="875"/>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rPr>
          <w:color w:val="auto"/>
        </w:rPr>
      </w:r>
      <w:r/>
    </w:p>
    <w:p>
      <w:pPr>
        <w:pStyle w:val="875"/>
        <w:ind w:firstLine="6240"/>
        <w:spacing w:line="560" w:lineRule="exact"/>
        <w:rPr>
          <w:rFonts w:hint="eastAsia" w:ascii="宋体" w:hAnsi="宋体"/>
          <w:color w:val="auto"/>
          <w:sz w:val="24"/>
          <w:szCs w:val="24"/>
        </w:rPr>
      </w:pPr>
      <w:r>
        <w:rPr>
          <w:rFonts w:hint="eastAsia"/>
          <w:color w:val="auto"/>
          <w:sz w:val="24"/>
          <w:szCs w:val="24"/>
        </w:rPr>
        <w:t xml:space="preserve">日  期：</w:t>
      </w:r>
      <w:r>
        <w:rPr>
          <w:color w:val="auto"/>
        </w:rPr>
      </w:r>
      <w:r/>
    </w:p>
    <w:p>
      <w:pPr>
        <w:pStyle w:val="875"/>
        <w:rPr>
          <w:color w:val="auto"/>
          <w:sz w:val="24"/>
          <w:szCs w:val="24"/>
        </w:rPr>
      </w:pPr>
      <w:r>
        <w:rPr>
          <w:color w:val="auto"/>
          <w:sz w:val="24"/>
          <w:szCs w:val="24"/>
        </w:rPr>
      </w:r>
      <w:r>
        <w:rPr>
          <w:color w:val="auto"/>
        </w:rPr>
      </w:r>
      <w:r/>
    </w:p>
    <w:p>
      <w:pPr>
        <w:pStyle w:val="875"/>
        <w:spacing w:line="440" w:lineRule="exact"/>
        <w:rPr>
          <w:rFonts w:hint="eastAsia" w:ascii="宋体" w:hAnsi="宋体"/>
          <w:color w:val="auto"/>
          <w:sz w:val="24"/>
          <w:szCs w:val="24"/>
        </w:rPr>
      </w:pPr>
      <w:r>
        <w:rPr>
          <w:rFonts w:hint="eastAsia" w:ascii="宋体" w:hAnsi="宋体"/>
          <w:color w:val="auto"/>
          <w:sz w:val="24"/>
          <w:szCs w:val="24"/>
        </w:rPr>
      </w:r>
      <w:r>
        <w:rPr>
          <w:color w:val="auto"/>
        </w:rPr>
      </w:r>
      <w:r/>
    </w:p>
    <w:p>
      <w:pPr>
        <w:pStyle w:val="875"/>
        <w:ind w:firstLine="480"/>
        <w:spacing w:line="440" w:lineRule="exact"/>
        <w:rPr>
          <w:rFonts w:hint="eastAsia" w:ascii="宋体" w:hAnsi="宋体"/>
          <w:color w:val="auto"/>
          <w:sz w:val="24"/>
          <w:szCs w:val="24"/>
        </w:rPr>
      </w:pPr>
      <w:r>
        <w:rPr>
          <w:rFonts w:hint="eastAsia" w:ascii="宋体" w:hAnsi="宋体"/>
          <w:color w:val="auto"/>
          <w:sz w:val="24"/>
          <w:szCs w:val="24"/>
        </w:rPr>
      </w:r>
      <w:r>
        <w:rPr>
          <w:color w:val="auto"/>
        </w:rPr>
      </w:r>
      <w:r/>
    </w:p>
    <w:p>
      <w:pPr>
        <w:pStyle w:val="875"/>
        <w:spacing w:line="440" w:lineRule="exact"/>
        <w:rPr>
          <w:rFonts w:hint="eastAsia" w:ascii="宋体" w:hAnsi="宋体"/>
          <w:b/>
          <w:bCs/>
          <w:color w:val="auto"/>
          <w:szCs w:val="21"/>
        </w:rPr>
      </w:pPr>
      <w:r>
        <w:rPr>
          <w:rFonts w:hint="eastAsia" w:ascii="宋体" w:hAnsi="宋体"/>
          <w:b/>
          <w:bCs/>
          <w:color w:val="auto"/>
          <w:szCs w:val="21"/>
        </w:rPr>
      </w:r>
      <w:r>
        <w:rPr>
          <w:color w:val="auto"/>
        </w:rPr>
      </w:r>
      <w:r/>
    </w:p>
    <w:p>
      <w:pPr>
        <w:pStyle w:val="953"/>
        <w:rPr>
          <w:rFonts w:hint="eastAsia"/>
          <w:color w:val="auto"/>
        </w:rPr>
      </w:pPr>
      <w:r>
        <w:rPr>
          <w:rFonts w:hint="eastAsia"/>
          <w:color w:val="auto"/>
        </w:rPr>
      </w:r>
      <w:r>
        <w:rPr>
          <w:color w:val="auto"/>
        </w:rPr>
      </w:r>
      <w:r/>
    </w:p>
    <w:p>
      <w:pPr>
        <w:pStyle w:val="875"/>
        <w:rPr>
          <w:rFonts w:hint="eastAsia" w:ascii="黑体" w:hAnsi="黑体" w:eastAsia="黑体"/>
          <w:color w:val="auto"/>
          <w:sz w:val="32"/>
          <w:szCs w:val="32"/>
        </w:rPr>
      </w:pPr>
      <w:r>
        <w:rPr>
          <w:color w:val="auto"/>
        </w:rPr>
      </w:r>
      <w:bookmarkEnd w:id="146"/>
      <w:r>
        <w:rPr>
          <w:color w:val="auto"/>
        </w:rPr>
      </w:r>
      <w:bookmarkEnd w:id="147"/>
      <w:r>
        <w:rPr>
          <w:color w:val="auto"/>
        </w:rPr>
      </w:r>
      <w:bookmarkEnd w:id="148"/>
      <w:r>
        <w:rPr>
          <w:color w:val="auto"/>
        </w:rPr>
      </w:r>
      <w:bookmarkStart w:id="150" w:name="_Toc120614284"/>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t xml:space="preserve">二、特定资格要求的证明文件</w:t>
      </w:r>
      <w:r>
        <w:rPr>
          <w:color w:val="auto"/>
        </w:rPr>
      </w:r>
      <w:r/>
    </w:p>
    <w:p>
      <w:pPr>
        <w:pStyle w:val="875"/>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本项目申请人的特定资格要求中要求提供的材料。</w:t>
      </w:r>
      <w:r>
        <w:rPr>
          <w:color w:val="auto"/>
        </w:rPr>
      </w:r>
      <w:r/>
    </w:p>
    <w:p>
      <w:pPr>
        <w:pStyle w:val="875"/>
        <w:spacing w:line="460" w:lineRule="exact"/>
        <w:rPr>
          <w:rFonts w:hint="eastAsia" w:ascii="宋体" w:hAnsi="宋体"/>
          <w:bCs/>
          <w:color w:val="auto"/>
          <w:sz w:val="24"/>
          <w:szCs w:val="21"/>
        </w:rPr>
      </w:pPr>
      <w:r>
        <w:rPr>
          <w:rFonts w:hint="eastAsia" w:ascii="宋体" w:hAnsi="宋体"/>
          <w:bCs/>
          <w:color w:val="auto"/>
          <w:sz w:val="24"/>
          <w:szCs w:val="21"/>
        </w:rPr>
      </w:r>
      <w:r>
        <w:rPr>
          <w:color w:val="auto"/>
        </w:rPr>
      </w:r>
      <w:r/>
    </w:p>
    <w:p>
      <w:pPr>
        <w:pStyle w:val="875"/>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rPr>
          <w:color w:val="auto"/>
        </w:rPr>
      </w:r>
      <w:r/>
    </w:p>
    <w:p>
      <w:pPr>
        <w:pStyle w:val="875"/>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rPr>
          <w:color w:val="auto"/>
        </w:rPr>
      </w:r>
      <w:r/>
    </w:p>
    <w:p>
      <w:pPr>
        <w:pStyle w:val="875"/>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zh-CN"/>
        </w:rPr>
        <w:t xml:space="preserve">法人授权书</w:t>
      </w:r>
      <w:r>
        <w:rPr>
          <w:color w:val="auto"/>
        </w:rPr>
      </w:r>
      <w:r/>
    </w:p>
    <w:p>
      <w:pPr>
        <w:pStyle w:val="962"/>
        <w:ind w:firstLine="480"/>
        <w:spacing w:line="480" w:lineRule="auto"/>
        <w:tabs>
          <w:tab w:val="left" w:pos="360" w:leader="none"/>
        </w:tabs>
        <w:rPr>
          <w:rFonts w:hint="eastAsia"/>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（供应商名称）授权</w:t>
      </w:r>
      <w:r>
        <w:rPr>
          <w:rFonts w:hint="eastAsia" w:ascii="宋体" w:hAnsi="宋体" w:cs="宋体"/>
          <w:color w:val="auto"/>
          <w:sz w:val="24"/>
          <w:szCs w:val="24"/>
          <w:u w:val="single"/>
        </w:rPr>
        <w:t xml:space="preserve">                 </w:t>
      </w:r>
      <w:r>
        <w:rPr>
          <w:rFonts w:hint="eastAsia"/>
          <w:color w:val="auto"/>
          <w:sz w:val="24"/>
          <w:szCs w:val="24"/>
        </w:rPr>
        <w:t xml:space="preserve">（被授权人的姓名）作为我方就编号为</w:t>
      </w:r>
      <w:r>
        <w:rPr>
          <w:rFonts w:hint="eastAsia" w:ascii="宋体" w:hAnsi="宋体"/>
          <w:color w:val="auto"/>
          <w:sz w:val="24"/>
          <w:szCs w:val="24"/>
          <w:u w:val="single"/>
        </w:rPr>
        <w:t xml:space="preserve">                             </w:t>
      </w:r>
      <w:r>
        <w:rPr>
          <w:rFonts w:hint="eastAsia" w:ascii="宋体" w:hAnsi="宋体"/>
          <w:color w:val="auto"/>
          <w:sz w:val="24"/>
          <w:szCs w:val="24"/>
        </w:rPr>
        <w:t xml:space="preserve">的</w:t>
      </w:r>
      <w:r>
        <w:rPr>
          <w:rFonts w:hint="eastAsia"/>
          <w:color w:val="auto"/>
          <w:sz w:val="24"/>
          <w:szCs w:val="24"/>
        </w:rPr>
        <w:t xml:space="preserve">项目采购活动的合法代理人，以本单位名义全权处理一切与该项目采购有关的事务。</w:t>
      </w:r>
      <w:r>
        <w:rPr>
          <w:color w:val="auto"/>
        </w:rPr>
      </w:r>
      <w:r/>
    </w:p>
    <w:p>
      <w:pPr>
        <w:pStyle w:val="962"/>
        <w:ind w:firstLine="480"/>
        <w:spacing w:line="480" w:lineRule="auto"/>
        <w:tabs>
          <w:tab w:val="left" w:pos="360" w:leader="none"/>
        </w:tabs>
        <w:rPr>
          <w:rFonts w:hint="eastAsia"/>
          <w:color w:val="auto"/>
          <w:sz w:val="24"/>
          <w:szCs w:val="24"/>
        </w:rPr>
      </w:pPr>
      <w:r>
        <w:rPr>
          <w:rFonts w:hint="eastAsia"/>
          <w:color w:val="auto"/>
          <w:sz w:val="24"/>
          <w:szCs w:val="24"/>
        </w:rPr>
        <w:t xml:space="preserve">本授权书于______年____月____日起生效，特此声明。</w:t>
      </w:r>
      <w:r>
        <w:rPr>
          <w:color w:val="auto"/>
        </w:rPr>
      </w:r>
      <w:r/>
    </w:p>
    <w:p>
      <w:pPr>
        <w:pStyle w:val="962"/>
        <w:ind w:firstLine="0"/>
        <w:spacing w:line="480" w:lineRule="auto"/>
        <w:tabs>
          <w:tab w:val="left" w:pos="360" w:leader="none"/>
        </w:tabs>
        <w:rPr>
          <w:rFonts w:hint="eastAsia"/>
          <w:color w:val="auto"/>
          <w:sz w:val="24"/>
          <w:szCs w:val="24"/>
          <w:u w:val="single"/>
        </w:rPr>
      </w:pPr>
      <w:r>
        <w:rPr>
          <w:rFonts w:hint="eastAsia"/>
          <w:color w:val="auto"/>
          <w:sz w:val="24"/>
          <w:szCs w:val="24"/>
        </w:rPr>
        <w:t xml:space="preserve">    被授权人身份证号码：</w:t>
      </w:r>
      <w:r>
        <w:rPr>
          <w:color w:val="auto"/>
        </w:rPr>
      </w:r>
      <w:r/>
    </w:p>
    <w:p>
      <w:pPr>
        <w:pStyle w:val="962"/>
        <w:ind w:firstLine="480"/>
        <w:spacing w:line="480" w:lineRule="auto"/>
        <w:tabs>
          <w:tab w:val="left" w:pos="360" w:leader="none"/>
        </w:tabs>
        <w:rPr>
          <w:rFonts w:hint="eastAsia" w:ascii="宋体" w:hAnsi="宋体" w:cs="宋体"/>
          <w:color w:val="auto"/>
          <w:sz w:val="24"/>
          <w:szCs w:val="24"/>
          <w:u w:val="single"/>
        </w:rPr>
      </w:pPr>
      <w:r>
        <w:rPr>
          <w:rFonts w:hint="eastAsia"/>
          <w:color w:val="auto"/>
          <w:sz w:val="24"/>
          <w:szCs w:val="24"/>
        </w:rPr>
        <w:t xml:space="preserve">被授权人联系电话：（手机）</w:t>
      </w:r>
      <w:r>
        <w:rPr>
          <w:color w:val="auto"/>
        </w:rPr>
      </w:r>
      <w:r/>
    </w:p>
    <w:p>
      <w:pPr>
        <w:pStyle w:val="962"/>
        <w:ind w:firstLine="480"/>
        <w:spacing w:line="480" w:lineRule="auto"/>
        <w:tabs>
          <w:tab w:val="left" w:pos="360" w:leader="none"/>
        </w:tabs>
        <w:rPr>
          <w:color w:val="auto"/>
          <w:sz w:val="24"/>
          <w:szCs w:val="24"/>
        </w:rPr>
      </w:pPr>
      <w:r>
        <w:rPr>
          <w:rFonts w:hint="eastAsia"/>
          <w:color w:val="auto"/>
          <w:sz w:val="24"/>
          <w:szCs w:val="24"/>
        </w:rPr>
        <w:t xml:space="preserve">授权单位名称：</w:t>
      </w:r>
      <w:r>
        <w:rPr>
          <w:rFonts w:hint="eastAsia" w:ascii="宋体" w:hAnsi="宋体" w:cs="宋体"/>
          <w:color w:val="auto"/>
          <w:sz w:val="24"/>
          <w:szCs w:val="24"/>
        </w:rPr>
        <w:t xml:space="preserve">（加盖电子公章）</w:t>
      </w:r>
      <w:r>
        <w:rPr>
          <w:color w:val="auto"/>
        </w:rPr>
      </w:r>
      <w:r/>
    </w:p>
    <w:p>
      <w:pPr>
        <w:pStyle w:val="962"/>
        <w:ind w:firstLine="480"/>
        <w:spacing w:line="480" w:lineRule="auto"/>
        <w:tabs>
          <w:tab w:val="left" w:pos="360" w:leader="none"/>
        </w:tabs>
        <w:rPr>
          <w:rFonts w:hint="eastAsia"/>
          <w:color w:val="auto"/>
          <w:sz w:val="24"/>
          <w:szCs w:val="24"/>
          <w:u w:val="single"/>
        </w:rPr>
      </w:pPr>
      <w:r>
        <w:rPr>
          <w:rFonts w:hint="eastAsia"/>
          <w:color w:val="auto"/>
          <w:sz w:val="24"/>
          <w:szCs w:val="24"/>
        </w:rPr>
        <w:t xml:space="preserve">单位地址：</w:t>
      </w:r>
      <w:r>
        <w:rPr>
          <w:color w:val="auto"/>
        </w:rPr>
      </w:r>
      <w:r/>
    </w:p>
    <w:p>
      <w:pPr>
        <w:pStyle w:val="962"/>
        <w:ind w:firstLine="480"/>
        <w:spacing w:line="480" w:lineRule="auto"/>
        <w:tabs>
          <w:tab w:val="left" w:pos="360" w:leader="none"/>
        </w:tabs>
        <w:rPr>
          <w:rFonts w:hint="eastAsia"/>
          <w:color w:val="auto"/>
          <w:sz w:val="24"/>
          <w:szCs w:val="24"/>
        </w:rPr>
      </w:pPr>
      <w:r>
        <w:rPr>
          <w:rFonts w:hint="eastAsia"/>
          <w:color w:val="auto"/>
          <w:sz w:val="24"/>
          <w:szCs w:val="24"/>
        </w:rPr>
        <w:t xml:space="preserve">日    期：</w:t>
      </w:r>
      <w:bookmarkStart w:id="151" w:name="_Hlt26955070"/>
      <w:r>
        <w:rPr>
          <w:color w:val="auto"/>
        </w:rPr>
      </w:r>
      <w:bookmarkEnd w:id="151"/>
      <w:r>
        <w:rPr>
          <w:color w:val="auto"/>
        </w:rPr>
      </w:r>
      <w:bookmarkStart w:id="152" w:name="_格式3__银行出具的资信证明"/>
      <w:r>
        <w:rPr>
          <w:color w:val="auto"/>
        </w:rPr>
      </w:r>
      <w:bookmarkEnd w:id="152"/>
      <w:r>
        <w:rPr>
          <w:color w:val="auto"/>
        </w:rPr>
      </w:r>
      <w:bookmarkStart w:id="153" w:name="_Hlt26671380"/>
      <w:r>
        <w:rPr>
          <w:color w:val="auto"/>
        </w:rPr>
      </w:r>
      <w:bookmarkEnd w:id="153"/>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ind w:firstLine="480"/>
        <w:tabs>
          <w:tab w:val="left" w:pos="360" w:leader="none"/>
        </w:tabs>
        <w:rPr>
          <w:rFonts w:hint="eastAsia"/>
          <w:color w:val="auto"/>
          <w:sz w:val="24"/>
          <w:szCs w:val="24"/>
          <w:u w:val="single"/>
        </w:rPr>
      </w:pPr>
      <w:r>
        <w:rPr>
          <w:rFonts w:hint="eastAsia"/>
          <w:color w:val="auto"/>
          <w:sz w:val="24"/>
          <w:szCs w:val="24"/>
          <w:u w:val="single"/>
        </w:rPr>
      </w:r>
      <w:r>
        <w:rPr>
          <w:rFonts w:hint="eastAsia"/>
          <w:color w:val="auto"/>
          <w:sz w:val="24"/>
          <w:szCs w:val="24"/>
          <w:u w:val="single"/>
        </w:rPr>
      </w:r>
      <w:r/>
    </w:p>
    <w:p>
      <w:pPr>
        <w:ind w:firstLine="480"/>
        <w:tabs>
          <w:tab w:val="left" w:pos="360" w:leader="none"/>
        </w:tabs>
        <w:rPr>
          <w:rFonts w:hint="eastAsia"/>
          <w:color w:val="auto"/>
          <w:sz w:val="24"/>
          <w:szCs w:val="24"/>
          <w:u w:val="single"/>
        </w:rPr>
      </w:pPr>
      <w:r>
        <w:rPr>
          <w:rFonts w:hint="eastAsia"/>
          <w:color w:val="auto"/>
          <w:sz w:val="24"/>
          <w:szCs w:val="24"/>
          <w:u w:val="single"/>
        </w:rPr>
      </w:r>
      <w:r>
        <w:rPr>
          <w:rFonts w:hint="eastAsia"/>
          <w:color w:val="auto"/>
          <w:sz w:val="24"/>
          <w:szCs w:val="24"/>
          <w:u w:val="single"/>
        </w:rPr>
      </w:r>
      <w:r/>
    </w:p>
    <w:p>
      <w:pPr>
        <w:ind w:firstLine="480"/>
        <w:tabs>
          <w:tab w:val="left" w:pos="360" w:leader="none"/>
        </w:tabs>
        <w:rPr>
          <w:rFonts w:hint="eastAsia"/>
          <w:color w:val="auto"/>
          <w:sz w:val="24"/>
          <w:szCs w:val="24"/>
          <w:u w:val="single"/>
        </w:rPr>
      </w:pPr>
      <w:r>
        <w:rPr>
          <w:rFonts w:hint="eastAsia"/>
          <w:color w:val="auto"/>
          <w:sz w:val="24"/>
          <w:szCs w:val="24"/>
          <w:u w:val="single"/>
        </w:rPr>
      </w:r>
      <w:r>
        <w:rPr>
          <w:rFonts w:hint="eastAsia"/>
          <w:color w:val="auto"/>
          <w:sz w:val="24"/>
          <w:szCs w:val="24"/>
          <w:u w:val="single"/>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ind w:firstLine="480"/>
        <w:tabs>
          <w:tab w:val="left" w:pos="360" w:leader="none"/>
        </w:tabs>
        <w:rPr>
          <w:rFonts w:hint="eastAsia"/>
          <w:color w:val="auto"/>
          <w:sz w:val="24"/>
          <w:szCs w:val="24"/>
          <w:u w:val="single"/>
        </w:rPr>
      </w:pPr>
      <w:r>
        <w:rPr>
          <w:rFonts w:hint="eastAsia"/>
          <w:color w:val="auto"/>
          <w:sz w:val="24"/>
          <w:szCs w:val="24"/>
          <w:u w:val="single"/>
        </w:rPr>
      </w:r>
      <w:r>
        <w:rPr>
          <w:color w:val="auto"/>
        </w:rPr>
      </w:r>
      <w:r/>
    </w:p>
    <w:p>
      <w:pPr>
        <w:pStyle w:val="875"/>
        <w:rPr>
          <w:rFonts w:hint="eastAsia" w:ascii="黑体" w:hAnsi="黑体" w:eastAsia="黑体"/>
          <w:color w:val="auto"/>
          <w:sz w:val="32"/>
          <w:szCs w:val="32"/>
        </w:rPr>
      </w:pPr>
      <w:r>
        <w:rPr>
          <w:rFonts w:hint="eastAsia" w:ascii="黑体" w:hAnsi="黑体" w:eastAsia="黑体"/>
          <w:color w:val="auto"/>
          <w:sz w:val="32"/>
          <w:szCs w:val="32"/>
        </w:rPr>
        <w:t xml:space="preserve">四、磋商响应函</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磋商响应函</w:t>
      </w:r>
      <w:r>
        <w:rPr>
          <w:color w:val="auto"/>
        </w:rPr>
      </w:r>
      <w:r/>
    </w:p>
    <w:p>
      <w:pPr>
        <w:pStyle w:val="875"/>
        <w:jc w:val="left"/>
        <w:spacing w:line="360" w:lineRule="auto"/>
        <w:rPr>
          <w:rFonts w:hint="eastAsia" w:ascii="宋体" w:hAnsi="宋体"/>
          <w:color w:val="auto"/>
          <w:sz w:val="24"/>
          <w:szCs w:val="21"/>
        </w:rPr>
      </w:pPr>
      <w:r>
        <w:rPr>
          <w:rFonts w:hint="eastAsia" w:ascii="宋体" w:hAnsi="宋体"/>
          <w:color w:val="auto"/>
          <w:sz w:val="24"/>
          <w:szCs w:val="21"/>
        </w:rPr>
        <w:t xml:space="preserve">致：南京市公共资源交易中心</w:t>
      </w:r>
      <w:r>
        <w:rPr>
          <w:color w:val="auto"/>
        </w:rPr>
      </w:r>
      <w:r/>
    </w:p>
    <w:p>
      <w:pPr>
        <w:pStyle w:val="964"/>
        <w:spacing w:before="0" w:after="0"/>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磋商文件，我方正式提</w:t>
      </w:r>
      <w:r>
        <w:rPr>
          <w:rFonts w:hint="eastAsia" w:ascii="宋体" w:hAnsi="宋体" w:cs="宋体"/>
          <w:color w:val="auto"/>
        </w:rPr>
        <w:t xml:space="preserve">交磋商响应函，</w:t>
      </w:r>
      <w:r>
        <w:rPr>
          <w:rFonts w:hint="eastAsia" w:ascii="宋体" w:hAnsi="宋体"/>
          <w:color w:val="auto"/>
          <w:szCs w:val="21"/>
        </w:rPr>
        <w:t xml:space="preserve">并宣布同意如下内容：</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1.按磋商文件规定的各项要求，向买方提供所需服务（包含与服务相关的货物）。</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4.我们同意从规定的磋商日期起遵循本响应文件，并在规定的磋商有效期期满之前均具有约束力。</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5.同意向贵方提供贵方可能另外要求的与磋商有关的任何证据或资料，并保证我方已提供和将要提供的文件是真实的、准确的。</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6.一旦我方成交，我方将根据磋商文件的规定，严格履行合同的责任和义务,并保证在磋商文件规定的时间完成项目，交付买方验收、使用。</w:t>
      </w:r>
      <w:r>
        <w:rPr>
          <w:color w:val="auto"/>
        </w:rPr>
      </w:r>
      <w:r/>
    </w:p>
    <w:p>
      <w:pPr>
        <w:pStyle w:val="875"/>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color w:val="auto"/>
        </w:rPr>
      </w:r>
      <w:r/>
    </w:p>
    <w:p>
      <w:pPr>
        <w:pStyle w:val="875"/>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8.我方与本磋商有关的正式通讯地址为：</w:t>
      </w:r>
      <w:r>
        <w:rPr>
          <w:color w:val="auto"/>
        </w:rPr>
      </w:r>
      <w:r/>
    </w:p>
    <w:p>
      <w:pPr>
        <w:pStyle w:val="964"/>
        <w:spacing w:before="0" w:after="0"/>
        <w:rPr>
          <w:rFonts w:hint="eastAsia" w:ascii="宋体" w:hAnsi="宋体"/>
          <w:color w:val="auto"/>
          <w:szCs w:val="21"/>
        </w:rPr>
      </w:pPr>
      <w:r>
        <w:rPr>
          <w:rFonts w:hint="eastAsia" w:ascii="宋体" w:hAnsi="宋体"/>
          <w:color w:val="auto"/>
          <w:szCs w:val="21"/>
        </w:rPr>
        <w:t xml:space="preserve">地  址：</w:t>
      </w:r>
      <w:r>
        <w:rPr>
          <w:color w:val="auto"/>
        </w:rPr>
      </w:r>
      <w:r/>
    </w:p>
    <w:p>
      <w:pPr>
        <w:pStyle w:val="964"/>
        <w:spacing w:before="0" w:after="0"/>
        <w:rPr>
          <w:rFonts w:hint="eastAsia" w:ascii="宋体" w:hAnsi="宋体"/>
          <w:color w:val="auto"/>
          <w:szCs w:val="21"/>
        </w:rPr>
      </w:pPr>
      <w:r>
        <w:rPr>
          <w:rFonts w:hint="eastAsia" w:ascii="宋体" w:hAnsi="宋体"/>
          <w:color w:val="auto"/>
          <w:szCs w:val="21"/>
        </w:rPr>
        <w:t xml:space="preserve">邮  编：</w:t>
      </w:r>
      <w:r>
        <w:rPr>
          <w:color w:val="auto"/>
        </w:rPr>
      </w:r>
      <w:r/>
    </w:p>
    <w:p>
      <w:pPr>
        <w:pStyle w:val="964"/>
        <w:spacing w:before="0" w:after="0"/>
        <w:rPr>
          <w:rFonts w:hint="eastAsia" w:ascii="宋体" w:hAnsi="宋体"/>
          <w:color w:val="auto"/>
          <w:szCs w:val="21"/>
          <w:u w:val="single"/>
        </w:rPr>
      </w:pPr>
      <w:r>
        <w:rPr>
          <w:rFonts w:hint="eastAsia" w:ascii="宋体" w:hAnsi="宋体"/>
          <w:color w:val="auto"/>
          <w:szCs w:val="21"/>
        </w:rPr>
        <w:t xml:space="preserve">电  话：</w:t>
      </w:r>
      <w:r>
        <w:rPr>
          <w:color w:val="auto"/>
        </w:rPr>
      </w:r>
      <w:r/>
    </w:p>
    <w:p>
      <w:pPr>
        <w:pStyle w:val="964"/>
        <w:spacing w:before="0" w:after="0"/>
        <w:rPr>
          <w:rFonts w:hint="eastAsia" w:ascii="宋体" w:hAnsi="宋体"/>
          <w:color w:val="auto"/>
          <w:szCs w:val="21"/>
          <w:u w:val="single"/>
        </w:rPr>
      </w:pPr>
      <w:r>
        <w:rPr>
          <w:rFonts w:hint="eastAsia" w:ascii="宋体" w:hAnsi="宋体"/>
          <w:color w:val="auto"/>
          <w:szCs w:val="21"/>
        </w:rPr>
        <w:t xml:space="preserve">传  真：</w:t>
      </w:r>
      <w:r>
        <w:rPr>
          <w:color w:val="auto"/>
        </w:rPr>
      </w:r>
      <w:r/>
    </w:p>
    <w:p>
      <w:pPr>
        <w:pStyle w:val="964"/>
        <w:spacing w:before="0" w:after="0"/>
        <w:rPr>
          <w:rFonts w:hint="eastAsia" w:ascii="宋体" w:hAnsi="宋体"/>
          <w:color w:val="auto"/>
          <w:szCs w:val="21"/>
          <w:u w:val="single"/>
        </w:rPr>
      </w:pPr>
      <w:r>
        <w:rPr>
          <w:rFonts w:hint="eastAsia" w:ascii="宋体" w:hAnsi="宋体"/>
          <w:color w:val="auto"/>
          <w:szCs w:val="21"/>
        </w:rPr>
        <w:t xml:space="preserve">开户行：</w:t>
      </w:r>
      <w:r>
        <w:rPr>
          <w:color w:val="auto"/>
        </w:rPr>
      </w:r>
      <w:r/>
    </w:p>
    <w:p>
      <w:pPr>
        <w:pStyle w:val="964"/>
        <w:spacing w:before="0" w:after="0"/>
        <w:rPr>
          <w:rFonts w:hint="eastAsia" w:ascii="宋体" w:hAnsi="宋体"/>
          <w:color w:val="auto"/>
          <w:szCs w:val="21"/>
          <w:u w:val="single"/>
        </w:rPr>
      </w:pPr>
      <w:r>
        <w:rPr>
          <w:rFonts w:hint="eastAsia" w:ascii="宋体" w:hAnsi="宋体"/>
          <w:color w:val="auto"/>
          <w:szCs w:val="21"/>
        </w:rPr>
        <w:t xml:space="preserve">账  号：</w:t>
      </w:r>
      <w:r>
        <w:rPr>
          <w:color w:val="auto"/>
        </w:rPr>
      </w:r>
      <w:r/>
    </w:p>
    <w:p>
      <w:pPr>
        <w:pStyle w:val="875"/>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rPr>
          <w:color w:val="auto"/>
        </w:rPr>
      </w:r>
      <w:r/>
    </w:p>
    <w:p>
      <w:pPr>
        <w:pStyle w:val="964"/>
        <w:spacing w:before="0" w:after="0"/>
        <w:rPr>
          <w:rFonts w:hint="eastAsia" w:ascii="宋体" w:hAnsi="宋体"/>
          <w:color w:val="auto"/>
          <w:szCs w:val="21"/>
        </w:rPr>
      </w:pPr>
      <w:r>
        <w:rPr>
          <w:rFonts w:hint="eastAsia" w:ascii="宋体" w:hAnsi="宋体"/>
          <w:color w:val="auto"/>
          <w:szCs w:val="21"/>
        </w:rPr>
        <w:t xml:space="preserve">日  期：</w:t>
      </w:r>
      <w:r>
        <w:rPr>
          <w:color w:val="auto"/>
        </w:rPr>
      </w:r>
      <w:r/>
    </w:p>
    <w:p>
      <w:pPr>
        <w:pStyle w:val="875"/>
        <w:rPr>
          <w:rFonts w:hint="eastAsia" w:ascii="宋体" w:hAnsi="宋体"/>
          <w:color w:val="auto"/>
          <w:szCs w:val="21"/>
        </w:rPr>
      </w:pPr>
      <w:r>
        <w:rPr>
          <w:rFonts w:hint="eastAsia" w:ascii="宋体" w:hAnsi="宋体"/>
          <w:color w:val="auto"/>
          <w:szCs w:val="21"/>
        </w:rPr>
      </w:r>
      <w:r>
        <w:rPr>
          <w:color w:val="auto"/>
        </w:rPr>
      </w:r>
      <w:r/>
    </w:p>
    <w:p>
      <w:pPr>
        <w:pStyle w:val="875"/>
        <w:rPr>
          <w:rFonts w:hint="eastAsia" w:ascii="宋体" w:hAnsi="宋体"/>
          <w:color w:val="auto"/>
          <w:szCs w:val="21"/>
        </w:rPr>
      </w:pPr>
      <w:r>
        <w:rPr>
          <w:rFonts w:hint="eastAsia" w:ascii="宋体" w:hAnsi="宋体"/>
          <w:color w:val="auto"/>
          <w:szCs w:val="21"/>
        </w:rPr>
      </w:r>
      <w:r>
        <w:rPr>
          <w:color w:val="auto"/>
        </w:rPr>
      </w:r>
      <w:r/>
    </w:p>
    <w:p>
      <w:pPr>
        <w:pStyle w:val="875"/>
        <w:rPr>
          <w:rFonts w:hint="eastAsia" w:ascii="宋体" w:hAnsi="宋体"/>
          <w:color w:val="auto"/>
          <w:szCs w:val="21"/>
        </w:rPr>
      </w:pPr>
      <w:r>
        <w:rPr>
          <w:rFonts w:hint="eastAsia" w:ascii="宋体" w:hAnsi="宋体"/>
          <w:color w:val="auto"/>
          <w:szCs w:val="21"/>
        </w:rPr>
      </w:r>
      <w:r>
        <w:rPr>
          <w:color w:val="auto"/>
        </w:rPr>
      </w:r>
      <w:r/>
    </w:p>
    <w:p>
      <w:pPr>
        <w:rPr>
          <w:rFonts w:hint="eastAsia" w:ascii="宋体" w:hAnsi="宋体"/>
          <w:color w:val="auto"/>
        </w:rPr>
      </w:pPr>
      <w:r>
        <w:rPr>
          <w:rFonts w:hint="eastAsia" w:ascii="宋体" w:hAnsi="宋体"/>
          <w:color w:val="auto"/>
          <w:szCs w:val="21"/>
        </w:rPr>
      </w:r>
      <w:r>
        <w:rPr>
          <w:rFonts w:hint="eastAsia" w:ascii="宋体" w:hAnsi="宋体"/>
          <w:color w:val="auto"/>
          <w:szCs w:val="21"/>
        </w:rPr>
      </w:r>
      <w:r/>
    </w:p>
    <w:p>
      <w:pPr>
        <w:pStyle w:val="875"/>
        <w:rPr>
          <w:rFonts w:hint="eastAsia" w:ascii="宋体" w:hAnsi="宋体"/>
          <w:color w:val="auto"/>
        </w:rPr>
      </w:pPr>
      <w:r>
        <w:rPr>
          <w:rFonts w:hint="eastAsia" w:ascii="宋体" w:hAnsi="宋体"/>
          <w:color w:val="auto"/>
          <w:szCs w:val="21"/>
        </w:rPr>
      </w:r>
      <w:r>
        <w:rPr>
          <w:color w:val="auto"/>
        </w:rPr>
      </w:r>
      <w:r/>
    </w:p>
    <w:p>
      <w:pPr>
        <w:pStyle w:val="875"/>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五、磋商报价表</w:t>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磋商报价表</w:t>
      </w:r>
      <w:r>
        <w:rPr>
          <w:color w:val="auto"/>
        </w:rPr>
      </w:r>
      <w:r/>
    </w:p>
    <w:p>
      <w:pPr>
        <w:pStyle w:val="875"/>
        <w:rPr>
          <w:rFonts w:hint="eastAsia" w:ascii="宋体" w:hAnsi="宋体"/>
          <w:color w:val="auto"/>
          <w:sz w:val="24"/>
          <w:szCs w:val="24"/>
        </w:rPr>
      </w:pPr>
      <w:r>
        <w:rPr>
          <w:rFonts w:hint="eastAsia" w:ascii="宋体" w:hAnsi="宋体"/>
          <w:color w:val="auto"/>
          <w:sz w:val="24"/>
          <w:szCs w:val="24"/>
        </w:rPr>
        <w:t xml:space="preserve">供应商名称：（加盖电子公章） </w:t>
      </w:r>
      <w:r>
        <w:rPr>
          <w:color w:val="auto"/>
        </w:rPr>
      </w:r>
      <w:r/>
    </w:p>
    <w:p>
      <w:pPr>
        <w:pStyle w:val="875"/>
        <w:widowControl/>
        <w:rPr>
          <w:rFonts w:hint="eastAsia" w:ascii="宋体" w:hAnsi="宋体"/>
          <w:color w:val="auto"/>
          <w:sz w:val="24"/>
          <w:szCs w:val="24"/>
        </w:rPr>
      </w:pPr>
      <w:r>
        <w:rPr>
          <w:rFonts w:hint="eastAsia" w:ascii="宋体" w:hAnsi="宋体"/>
          <w:color w:val="auto"/>
          <w:sz w:val="24"/>
          <w:szCs w:val="24"/>
        </w:rPr>
        <w:t xml:space="preserve">项目名称：</w:t>
      </w:r>
      <w:r>
        <w:rPr>
          <w:color w:val="auto"/>
        </w:rPr>
      </w:r>
      <w:r/>
    </w:p>
    <w:p>
      <w:pPr>
        <w:pStyle w:val="875"/>
        <w:widowControl/>
        <w:rPr>
          <w:rFonts w:hint="eastAsia" w:ascii="宋体" w:hAnsi="宋体"/>
          <w:color w:val="auto"/>
          <w:sz w:val="24"/>
          <w:szCs w:val="24"/>
        </w:rPr>
      </w:pPr>
      <w:r>
        <w:rPr>
          <w:rFonts w:hint="eastAsia" w:ascii="宋体" w:hAnsi="宋体"/>
          <w:color w:val="auto"/>
          <w:sz w:val="24"/>
          <w:szCs w:val="24"/>
        </w:rPr>
        <w:t xml:space="preserve">项目编号：                                   采购包号：</w:t>
      </w:r>
      <w:r>
        <w:rPr>
          <w:color w:val="auto"/>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5"/>
              <w:jc w:val="center"/>
              <w:spacing w:line="480" w:lineRule="auto"/>
              <w:rPr>
                <w:rFonts w:hint="eastAsia" w:ascii="宋体" w:hAnsi="宋体"/>
                <w:color w:val="auto"/>
                <w:sz w:val="24"/>
                <w:szCs w:val="24"/>
              </w:rPr>
            </w:pPr>
            <w:r>
              <w:rPr>
                <w:rFonts w:hint="eastAsia" w:ascii="宋体" w:hAnsi="宋体"/>
                <w:color w:val="auto"/>
                <w:sz w:val="24"/>
                <w:szCs w:val="24"/>
              </w:rPr>
              <w:t xml:space="preserve">总报价</w:t>
            </w:r>
            <w:r>
              <w:rPr>
                <w:color w:val="auto"/>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color w:val="auto"/>
                <w:szCs w:val="21"/>
              </w:rPr>
            </w:pPr>
            <w:r>
              <w:rPr>
                <w:rFonts w:hint="eastAsia" w:ascii="宋体" w:hAnsi="宋体" w:cs="宋体"/>
                <w:color w:val="auto"/>
              </w:rPr>
              <w:t xml:space="preserve">小写（元）：                             </w:t>
            </w:r>
            <w:r>
              <w:rPr>
                <w:color w:val="auto"/>
              </w:rPr>
            </w:r>
            <w:r/>
          </w:p>
        </w:tc>
      </w:tr>
    </w:tbl>
    <w:p>
      <w:pPr>
        <w:pStyle w:val="875"/>
        <w:spacing w:line="480" w:lineRule="auto"/>
        <w:rPr>
          <w:rFonts w:ascii="宋体" w:hAnsi="宋体"/>
          <w:color w:val="auto"/>
          <w:sz w:val="24"/>
          <w:szCs w:val="24"/>
        </w:rPr>
      </w:pPr>
      <w:r>
        <w:rPr>
          <w:rFonts w:ascii="宋体" w:hAnsi="宋体"/>
          <w:color w:val="auto"/>
          <w:sz w:val="24"/>
          <w:szCs w:val="24"/>
        </w:rPr>
      </w:r>
      <w:r>
        <w:rPr>
          <w:color w:val="auto"/>
        </w:rPr>
      </w:r>
      <w:r/>
    </w:p>
    <w:p>
      <w:pPr>
        <w:pStyle w:val="875"/>
        <w:ind w:firstLine="480"/>
        <w:spacing w:line="480" w:lineRule="auto"/>
        <w:rPr>
          <w:rFonts w:hint="eastAsia" w:ascii="黑体" w:hAnsi="黑体" w:eastAsia="黑体"/>
          <w:b/>
          <w:i/>
          <w:color w:val="auto"/>
          <w:sz w:val="32"/>
          <w:szCs w:val="32"/>
          <w:u w:val="single"/>
        </w:rPr>
      </w:pPr>
      <w:r>
        <w:rPr>
          <w:rFonts w:hint="eastAsia" w:ascii="宋体" w:hAnsi="宋体"/>
          <w:color w:val="auto"/>
          <w:sz w:val="24"/>
          <w:szCs w:val="24"/>
        </w:rPr>
        <w:t xml:space="preserve">                                              日  期：</w:t>
      </w:r>
      <w:r>
        <w:rPr>
          <w:color w:val="auto"/>
        </w:rPr>
      </w:r>
      <w:r/>
    </w:p>
    <w:p>
      <w:pPr>
        <w:pStyle w:val="875"/>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rPr>
          <w:color w:val="auto"/>
        </w:rPr>
      </w:r>
      <w:r/>
    </w:p>
    <w:p>
      <w:pPr>
        <w:pStyle w:val="953"/>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rPr>
          <w:color w:val="auto"/>
        </w:rPr>
      </w:r>
      <w:r/>
    </w:p>
    <w:p>
      <w:pPr>
        <w:pStyle w:val="875"/>
        <w:rPr>
          <w:rFonts w:hint="eastAsia"/>
          <w:color w:val="auto"/>
        </w:rPr>
      </w:pPr>
      <w:r>
        <w:rPr>
          <w:rFonts w:hint="eastAsia"/>
          <w:color w:val="auto"/>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center"/>
        <w:spacing w:line="48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rPr>
          <w:color w:val="auto"/>
        </w:rPr>
      </w:r>
      <w:r/>
    </w:p>
    <w:p>
      <w:pPr>
        <w:pStyle w:val="875"/>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rFonts w:hint="eastAsia" w:ascii="黑体" w:hAnsi="黑体" w:eastAsia="黑体"/>
          <w:color w:val="auto"/>
          <w:sz w:val="32"/>
          <w:szCs w:val="32"/>
        </w:rPr>
      </w:r>
      <w:r/>
    </w:p>
    <w:p>
      <w:pPr>
        <w:pStyle w:val="875"/>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六、分项报价表</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分项报价表</w:t>
      </w:r>
      <w:r>
        <w:rPr>
          <w:color w:val="auto"/>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124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rPr>
                <w:color w:val="auto"/>
              </w:rPr>
            </w:r>
            <w:r/>
          </w:p>
        </w:tc>
        <w:tc>
          <w:tcPr>
            <w:tcW w:w="2123"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rPr>
                <w:color w:val="auto"/>
              </w:rPr>
            </w:r>
            <w:r/>
          </w:p>
        </w:tc>
        <w:tc>
          <w:tcPr>
            <w:tcW w:w="1404"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rPr>
                <w:color w:val="auto"/>
              </w:rPr>
            </w:r>
            <w:r/>
          </w:p>
        </w:tc>
        <w:tc>
          <w:tcPr>
            <w:tcW w:w="2568" w:type="dxa"/>
            <w:vAlign w:val="center"/>
            <w:textDirection w:val="lrTb"/>
            <w:noWrap w:val="false"/>
          </w:tcPr>
          <w:p>
            <w:pPr>
              <w:pStyle w:val="875"/>
              <w:jc w:val="center"/>
              <w:spacing w:line="0" w:lineRule="atLeast"/>
              <w:rPr>
                <w:rFonts w:ascii="宋体" w:hAnsi="宋体"/>
                <w:color w:val="auto"/>
                <w:sz w:val="24"/>
                <w:szCs w:val="24"/>
              </w:rPr>
            </w:pPr>
            <w:r>
              <w:rPr>
                <w:rFonts w:hint="eastAsia" w:ascii="宋体" w:hAnsi="宋体"/>
                <w:color w:val="auto"/>
                <w:sz w:val="24"/>
                <w:szCs w:val="24"/>
              </w:rPr>
              <w:t xml:space="preserve">6</w:t>
            </w:r>
            <w:r>
              <w:rPr>
                <w:color w:val="auto"/>
              </w:rPr>
            </w:r>
            <w:r/>
          </w:p>
        </w:tc>
      </w:tr>
      <w:tr>
        <w:trPr>
          <w:cantSplit/>
          <w:trHeight w:val="54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分项名称</w:t>
            </w:r>
            <w:r>
              <w:rPr>
                <w:color w:val="auto"/>
              </w:rPr>
            </w:r>
            <w:r/>
          </w:p>
        </w:tc>
        <w:tc>
          <w:tcPr>
            <w:tcW w:w="2123"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rPr>
                <w:color w:val="auto"/>
              </w:rPr>
            </w:r>
            <w:r/>
          </w:p>
        </w:tc>
        <w:tc>
          <w:tcPr>
            <w:tcW w:w="1404" w:type="dxa"/>
            <w:vAlign w:val="center"/>
            <w:textDirection w:val="lrTb"/>
            <w:noWrap w:val="false"/>
          </w:tcPr>
          <w:p>
            <w:pPr>
              <w:pStyle w:val="875"/>
              <w:jc w:val="center"/>
              <w:spacing w:line="0" w:lineRule="atLeast"/>
              <w:rPr>
                <w:rFonts w:ascii="宋体" w:hAnsi="宋体"/>
                <w:color w:val="auto"/>
                <w:sz w:val="24"/>
                <w:szCs w:val="24"/>
              </w:rPr>
            </w:pPr>
            <w:r>
              <w:rPr>
                <w:rFonts w:hint="eastAsia" w:ascii="宋体" w:hAnsi="宋体"/>
                <w:color w:val="auto"/>
                <w:sz w:val="24"/>
                <w:szCs w:val="24"/>
              </w:rPr>
              <w:t xml:space="preserve">单价（元）</w:t>
            </w:r>
            <w:r>
              <w:rPr>
                <w:color w:val="auto"/>
              </w:rPr>
            </w:r>
            <w:r/>
          </w:p>
        </w:tc>
        <w:tc>
          <w:tcPr>
            <w:tcW w:w="2568"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总价（元）</w:t>
            </w:r>
            <w:r>
              <w:rPr>
                <w:color w:val="auto"/>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rPr>
                <w:color w:val="auto"/>
              </w:rPr>
            </w:r>
            <w:r/>
          </w:p>
        </w:tc>
        <w:tc>
          <w:tcPr>
            <w:tcW w:w="124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123"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1404"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568"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rPr>
                <w:color w:val="auto"/>
              </w:rPr>
            </w:r>
            <w:r/>
          </w:p>
        </w:tc>
        <w:tc>
          <w:tcPr>
            <w:tcW w:w="124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123"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1404"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568"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rPr>
                <w:color w:val="auto"/>
              </w:rPr>
            </w:r>
            <w:r/>
          </w:p>
        </w:tc>
        <w:tc>
          <w:tcPr>
            <w:tcW w:w="124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123"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960"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1404"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c>
          <w:tcPr>
            <w:tcW w:w="2568" w:type="dxa"/>
            <w:vAlign w:val="center"/>
            <w:textDirection w:val="lrTb"/>
            <w:noWrap w:val="false"/>
          </w:tcPr>
          <w:p>
            <w:pPr>
              <w:pStyle w:val="875"/>
              <w:jc w:val="center"/>
              <w:spacing w:line="0" w:lineRule="atLeast"/>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color w:val="auto"/>
                <w:sz w:val="24"/>
                <w:szCs w:val="24"/>
              </w:rPr>
            </w:pPr>
            <w:r>
              <w:rPr>
                <w:rFonts w:ascii="宋体" w:hAnsi="宋体"/>
                <w:color w:val="auto"/>
                <w:sz w:val="24"/>
                <w:szCs w:val="24"/>
              </w:rPr>
              <w:t xml:space="preserve">…</w:t>
            </w:r>
            <w:r>
              <w:rPr>
                <w:color w:val="auto"/>
              </w:rPr>
            </w:r>
            <w:r/>
          </w:p>
        </w:tc>
        <w:tc>
          <w:tcPr>
            <w:gridSpan w:val="6"/>
            <w:tcW w:w="9255" w:type="dxa"/>
            <w:vAlign w:val="center"/>
            <w:textDirection w:val="lrTb"/>
            <w:noWrap w:val="false"/>
          </w:tcPr>
          <w:p>
            <w:pPr>
              <w:pStyle w:val="875"/>
              <w:spacing w:line="0" w:lineRule="atLeast"/>
              <w:rPr>
                <w:rFonts w:hint="eastAsia" w:ascii="宋体" w:hAnsi="宋体"/>
                <w:color w:val="auto"/>
                <w:sz w:val="24"/>
                <w:szCs w:val="24"/>
              </w:rPr>
            </w:pPr>
            <w:r>
              <w:rPr>
                <w:rFonts w:hint="eastAsia" w:ascii="宋体" w:hAnsi="宋体"/>
                <w:color w:val="auto"/>
                <w:sz w:val="24"/>
                <w:szCs w:val="24"/>
              </w:rPr>
              <w:t xml:space="preserve">总报价（元）：</w:t>
            </w:r>
            <w:r>
              <w:rPr>
                <w:color w:val="auto"/>
              </w:rPr>
            </w:r>
            <w:r/>
          </w:p>
        </w:tc>
      </w:tr>
    </w:tbl>
    <w:p>
      <w:pPr>
        <w:pStyle w:val="941"/>
        <w:jc w:val="both"/>
        <w:spacing w:before="0" w:beforeAutospacing="0" w:after="0" w:afterAutospacing="0"/>
        <w:rPr>
          <w:color w:val="auto"/>
        </w:rPr>
      </w:pPr>
      <w:r>
        <w:rPr>
          <w:color w:val="auto"/>
        </w:rPr>
      </w:r>
      <w:r>
        <w:rPr>
          <w:color w:val="auto"/>
        </w:rPr>
      </w:r>
      <w:r/>
    </w:p>
    <w:p>
      <w:pPr>
        <w:pStyle w:val="875"/>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rPr>
          <w:color w:val="auto"/>
        </w:rPr>
      </w:r>
      <w:r/>
    </w:p>
    <w:p>
      <w:pPr>
        <w:pStyle w:val="875"/>
        <w:spacing w:line="360" w:lineRule="auto"/>
        <w:rPr>
          <w:rFonts w:ascii="宋体" w:hAnsi="宋体"/>
          <w:color w:val="auto"/>
          <w:sz w:val="24"/>
        </w:rPr>
      </w:pPr>
      <w:r>
        <w:rPr>
          <w:rFonts w:ascii="宋体" w:hAnsi="宋体"/>
          <w:color w:val="auto"/>
          <w:sz w:val="24"/>
        </w:rPr>
      </w:r>
      <w:r>
        <w:rPr>
          <w:color w:val="auto"/>
        </w:rPr>
      </w:r>
      <w:r/>
    </w:p>
    <w:p>
      <w:pPr>
        <w:pStyle w:val="941"/>
        <w:ind w:firstLine="480"/>
        <w:jc w:val="both"/>
        <w:spacing w:before="0" w:beforeAutospacing="0" w:after="0" w:afterAutospacing="0" w:line="360" w:lineRule="auto"/>
        <w:rPr>
          <w:color w:val="auto"/>
        </w:rPr>
      </w:pPr>
      <w:r>
        <w:rPr>
          <w:color w:val="auto"/>
        </w:rPr>
        <w:t xml:space="preserve">备注： </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1.“总报价”应包括为完成整个项目所产生的所有费用，采购文件另有规定的除外。</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2.《分项报价表》中“总报价”应当与《磋商报价表》中“总报价”一致。</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3.《分项报价表》中的分项名称须与“第四章-项目清单”中的名称一一对应，如有缺项、漏项，视为无效响应。</w:t>
      </w:r>
      <w:r>
        <w:rPr>
          <w:rFonts w:hint="eastAsia"/>
          <w:color w:val="auto"/>
        </w:rPr>
        <w:t xml:space="preserve">“项目清单”中分项仅为一项的，此表无需提供。</w:t>
      </w:r>
      <w:r>
        <w:rPr>
          <w:color w:val="auto"/>
        </w:rPr>
      </w:r>
      <w:r/>
    </w:p>
    <w:p>
      <w:pPr>
        <w:pStyle w:val="941"/>
        <w:ind w:firstLine="480"/>
        <w:jc w:val="both"/>
        <w:spacing w:before="0" w:beforeAutospacing="0" w:after="0" w:afterAutospacing="0" w:line="360" w:lineRule="auto"/>
        <w:rPr>
          <w:color w:val="auto"/>
        </w:rPr>
      </w:pPr>
      <w:r>
        <w:rPr>
          <w:rFonts w:hint="eastAsia"/>
          <w:color w:val="auto"/>
        </w:rPr>
        <w:t xml:space="preserve">4.行数不够，可自行添加。</w:t>
      </w:r>
      <w:r>
        <w:rPr>
          <w:color w:val="auto"/>
        </w:rPr>
      </w:r>
      <w:r/>
    </w:p>
    <w:p>
      <w:pPr>
        <w:pStyle w:val="941"/>
        <w:jc w:val="both"/>
        <w:spacing w:before="0" w:beforeAutospacing="0" w:after="0" w:afterAutospacing="0" w:line="360" w:lineRule="auto"/>
        <w:rPr>
          <w:rFonts w:hint="eastAsia" w:ascii="黑体" w:hAnsi="黑体" w:eastAsia="黑体" w:cs="Times New Roman"/>
          <w:iCs/>
          <w:color w:val="auto"/>
          <w:sz w:val="32"/>
          <w:szCs w:val="32"/>
        </w:rPr>
      </w:pPr>
      <w:r>
        <w:rPr>
          <w:rFonts w:hint="eastAsia" w:ascii="黑体" w:hAnsi="黑体" w:eastAsia="黑体" w:cs="Times New Roman"/>
          <w:i/>
          <w:color w:val="auto"/>
          <w:sz w:val="32"/>
          <w:szCs w:val="32"/>
          <w:u w:val="single"/>
        </w:rPr>
        <w:br w:type="page" w:clear="all"/>
      </w:r>
      <w:bookmarkEnd w:id="125"/>
      <w:r>
        <w:rPr>
          <w:color w:val="auto"/>
        </w:rPr>
      </w:r>
      <w:bookmarkEnd w:id="126"/>
      <w:r>
        <w:rPr>
          <w:color w:val="auto"/>
        </w:rPr>
      </w:r>
      <w:bookmarkEnd w:id="150"/>
      <w:r>
        <w:rPr>
          <w:rFonts w:hint="eastAsia" w:ascii="黑体" w:hAnsi="黑体" w:eastAsia="黑体" w:cs="Times New Roman"/>
          <w:color w:val="auto"/>
          <w:sz w:val="32"/>
          <w:szCs w:val="32"/>
        </w:rPr>
        <w:t xml:space="preserve">七、</w:t>
      </w:r>
      <w:r>
        <w:rPr>
          <w:rFonts w:hint="eastAsia" w:ascii="黑体" w:hAnsi="黑体" w:eastAsia="黑体" w:cs="Times New Roman"/>
          <w:iCs/>
          <w:color w:val="auto"/>
          <w:sz w:val="32"/>
          <w:szCs w:val="32"/>
        </w:rPr>
        <w:t xml:space="preserve">技术要求响应及偏离表</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925"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磋商文件要求</w:t>
            </w:r>
            <w:r>
              <w:rPr>
                <w:color w:val="auto"/>
              </w:rPr>
            </w:r>
            <w:r/>
          </w:p>
        </w:tc>
        <w:tc>
          <w:tcPr>
            <w:tcW w:w="2832"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75" w:type="dxa"/>
            <w:vAlign w:val="center"/>
            <w:textDirection w:val="lrTb"/>
            <w:noWrap w:val="false"/>
          </w:tcPr>
          <w:p>
            <w:pPr>
              <w:pStyle w:val="875"/>
              <w:jc w:val="center"/>
              <w:rPr>
                <w:rFonts w:hint="eastAsia" w:ascii="宋体" w:hAnsi="宋体"/>
                <w:color w:val="auto"/>
                <w:sz w:val="24"/>
                <w:szCs w:val="24"/>
              </w:rPr>
            </w:pPr>
            <w:r>
              <w:rPr>
                <w:rFonts w:hint="eastAsia" w:cs="宋体"/>
                <w:color w:val="auto"/>
                <w:sz w:val="24"/>
                <w:szCs w:val="24"/>
              </w:rPr>
              <w:t xml:space="preserve">正偏离、无偏离或负偏离</w:t>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41"/>
        <w:jc w:val="both"/>
        <w:spacing w:before="0" w:beforeAutospacing="0" w:after="0" w:afterAutospacing="0"/>
        <w:rPr>
          <w:color w:val="auto"/>
        </w:rPr>
      </w:pPr>
      <w:r>
        <w:rPr>
          <w:color w:val="auto"/>
        </w:rPr>
      </w:r>
      <w:r>
        <w:rPr>
          <w:color w:val="auto"/>
        </w:rPr>
      </w:r>
      <w:r/>
    </w:p>
    <w:p>
      <w:pPr>
        <w:pStyle w:val="875"/>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rPr>
          <w:color w:val="auto"/>
        </w:rPr>
      </w:r>
      <w:r/>
    </w:p>
    <w:p>
      <w:pPr>
        <w:pStyle w:val="875"/>
        <w:rPr>
          <w:rFonts w:hint="eastAsia" w:ascii="宋体" w:hAnsi="宋体"/>
          <w:color w:val="auto"/>
          <w:sz w:val="24"/>
          <w:szCs w:val="24"/>
        </w:rPr>
      </w:pPr>
      <w:r>
        <w:rPr>
          <w:rFonts w:hint="eastAsia" w:ascii="宋体" w:hAnsi="宋体"/>
          <w:color w:val="auto"/>
          <w:sz w:val="24"/>
          <w:szCs w:val="24"/>
        </w:rPr>
      </w:r>
      <w:r>
        <w:rPr>
          <w:color w:val="auto"/>
        </w:rPr>
      </w:r>
      <w:r/>
    </w:p>
    <w:p>
      <w:pPr>
        <w:pStyle w:val="941"/>
        <w:ind w:firstLine="480"/>
        <w:jc w:val="both"/>
        <w:spacing w:before="0" w:beforeAutospacing="0" w:after="0" w:afterAutospacing="0" w:line="360" w:lineRule="auto"/>
        <w:rPr>
          <w:color w:val="auto"/>
        </w:rPr>
      </w:pPr>
      <w:r>
        <w:rPr>
          <w:color w:val="auto"/>
        </w:rPr>
        <w:t xml:space="preserve">备注： </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1.供应商须对磋商文件技术要求中的实质性要求（斜体下划线内容或打“★”内容）及其他要求做出明确响应，否则视为无效响应。</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rPr>
          <w:color w:val="auto"/>
        </w:rPr>
      </w:r>
      <w:r/>
    </w:p>
    <w:p>
      <w:pPr>
        <w:rPr>
          <w:rFonts w:hint="eastAsia" w:ascii="黑体" w:hAnsi="黑体" w:eastAsia="黑体"/>
          <w:color w:val="auto"/>
          <w:sz w:val="32"/>
          <w:szCs w:val="32"/>
        </w:rPr>
      </w:pPr>
      <w:r>
        <w:rPr>
          <w:rFonts w:hint="eastAsia" w:ascii="黑体" w:hAnsi="黑体" w:eastAsia="黑体"/>
          <w:iCs/>
          <w:color w:val="auto"/>
          <w:sz w:val="32"/>
          <w:szCs w:val="32"/>
        </w:rPr>
      </w:r>
      <w:r>
        <w:rPr>
          <w:rFonts w:hint="eastAsia" w:ascii="黑体" w:hAnsi="黑体" w:eastAsia="黑体"/>
          <w:iCs/>
          <w:color w:val="auto"/>
          <w:sz w:val="32"/>
          <w:szCs w:val="32"/>
        </w:rPr>
      </w:r>
      <w:r/>
    </w:p>
    <w:p>
      <w:pPr>
        <w:rPr>
          <w:rFonts w:hint="eastAsia" w:ascii="黑体" w:hAnsi="黑体" w:eastAsia="黑体"/>
          <w:color w:val="auto"/>
          <w:sz w:val="32"/>
          <w:szCs w:val="32"/>
        </w:rPr>
      </w:pPr>
      <w:r>
        <w:rPr>
          <w:rFonts w:hint="eastAsia" w:ascii="黑体" w:hAnsi="黑体" w:eastAsia="黑体"/>
          <w:iCs/>
          <w:color w:val="auto"/>
          <w:sz w:val="32"/>
          <w:szCs w:val="32"/>
        </w:rPr>
      </w:r>
      <w:r>
        <w:rPr>
          <w:rFonts w:hint="eastAsia" w:ascii="黑体" w:hAnsi="黑体" w:eastAsia="黑体"/>
          <w:iCs/>
          <w:color w:val="auto"/>
          <w:sz w:val="32"/>
          <w:szCs w:val="32"/>
        </w:rPr>
      </w:r>
      <w:r/>
    </w:p>
    <w:p>
      <w:pPr>
        <w:pStyle w:val="875"/>
        <w:rPr>
          <w:rFonts w:hint="eastAsia" w:ascii="黑体" w:hAnsi="黑体" w:eastAsia="黑体"/>
          <w:iCs/>
          <w:color w:val="auto"/>
          <w:sz w:val="32"/>
          <w:szCs w:val="32"/>
        </w:rPr>
      </w:pPr>
      <w:r>
        <w:rPr>
          <w:color w:val="auto"/>
        </w:rPr>
      </w:r>
      <w:bookmarkStart w:id="154" w:name="_Hlt26955054"/>
      <w:r>
        <w:rPr>
          <w:color w:val="auto"/>
        </w:rPr>
      </w:r>
      <w:bookmarkEnd w:id="154"/>
      <w:r>
        <w:rPr>
          <w:color w:val="auto"/>
        </w:rPr>
      </w:r>
      <w:r/>
    </w:p>
    <w:p>
      <w:pPr>
        <w:pStyle w:val="875"/>
        <w:rPr>
          <w:rFonts w:hint="eastAsia" w:ascii="黑体" w:hAnsi="黑体" w:eastAsia="黑体"/>
          <w:iCs/>
          <w:color w:val="auto"/>
          <w:sz w:val="32"/>
          <w:szCs w:val="32"/>
        </w:rPr>
      </w:pPr>
      <w:r>
        <w:rPr>
          <w:rFonts w:hint="eastAsia" w:ascii="黑体" w:hAnsi="黑体" w:eastAsia="黑体"/>
          <w:iCs/>
          <w:color w:val="auto"/>
          <w:sz w:val="32"/>
          <w:szCs w:val="32"/>
        </w:rPr>
      </w:r>
      <w:r>
        <w:rPr>
          <w:color w:val="auto"/>
        </w:rPr>
      </w:r>
      <w:r/>
    </w:p>
    <w:p>
      <w:pPr>
        <w:pStyle w:val="875"/>
        <w:rPr>
          <w:rFonts w:hint="eastAsia" w:ascii="黑体" w:hAnsi="黑体" w:eastAsia="黑体"/>
          <w:iCs/>
          <w:color w:val="auto"/>
          <w:sz w:val="32"/>
          <w:szCs w:val="32"/>
        </w:rPr>
      </w:pPr>
      <w:r>
        <w:rPr>
          <w:rFonts w:hint="eastAsia" w:ascii="黑体" w:hAnsi="黑体" w:eastAsia="黑体"/>
          <w:iCs/>
          <w:color w:val="auto"/>
          <w:sz w:val="32"/>
          <w:szCs w:val="32"/>
        </w:rPr>
        <w:t xml:space="preserve">八、商务要求响应及偏离表</w:t>
      </w:r>
      <w:r>
        <w:rPr>
          <w:color w:val="auto"/>
        </w:rPr>
      </w:r>
      <w:r/>
    </w:p>
    <w:p>
      <w:pPr>
        <w:pStyle w:val="875"/>
        <w:jc w:val="center"/>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878"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磋商文件要求</w:t>
            </w:r>
            <w:r>
              <w:rPr>
                <w:color w:val="auto"/>
              </w:rPr>
            </w:r>
            <w:r/>
          </w:p>
        </w:tc>
        <w:tc>
          <w:tcPr>
            <w:tcW w:w="2832" w:type="dxa"/>
            <w:vAlign w:val="center"/>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46" w:type="dxa"/>
            <w:vAlign w:val="center"/>
            <w:textDirection w:val="lrTb"/>
            <w:noWrap w:val="false"/>
          </w:tcPr>
          <w:p>
            <w:pPr>
              <w:pStyle w:val="875"/>
              <w:jc w:val="center"/>
              <w:spacing w:line="480" w:lineRule="exact"/>
              <w:rPr>
                <w:rFonts w:hint="eastAsia" w:ascii="宋体" w:hAnsi="宋体"/>
                <w:color w:val="auto"/>
                <w:sz w:val="24"/>
                <w:szCs w:val="24"/>
              </w:rPr>
            </w:pPr>
            <w:r>
              <w:rPr>
                <w:rFonts w:hint="eastAsia" w:cs="宋体"/>
                <w:color w:val="auto"/>
                <w:sz w:val="24"/>
                <w:szCs w:val="24"/>
              </w:rPr>
              <w:t xml:space="preserve">正偏离、无偏离或负偏离</w:t>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75"/>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41"/>
        <w:jc w:val="both"/>
        <w:spacing w:before="0" w:beforeAutospacing="0" w:after="0" w:afterAutospacing="0"/>
        <w:rPr>
          <w:color w:val="auto"/>
        </w:rPr>
      </w:pPr>
      <w:r>
        <w:rPr>
          <w:color w:val="auto"/>
        </w:rPr>
      </w:r>
      <w:r>
        <w:rPr>
          <w:color w:val="auto"/>
        </w:rPr>
      </w:r>
      <w:r/>
    </w:p>
    <w:p>
      <w:pPr>
        <w:pStyle w:val="875"/>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rPr>
          <w:color w:val="auto"/>
        </w:rPr>
      </w:r>
      <w:r/>
    </w:p>
    <w:p>
      <w:pPr>
        <w:pStyle w:val="875"/>
        <w:ind w:firstLine="480"/>
        <w:rPr>
          <w:rFonts w:hint="eastAsia" w:ascii="宋体" w:hAnsi="宋体"/>
          <w:color w:val="auto"/>
          <w:sz w:val="24"/>
          <w:szCs w:val="24"/>
        </w:rPr>
      </w:pPr>
      <w:r>
        <w:rPr>
          <w:rFonts w:hint="eastAsia" w:ascii="宋体" w:hAnsi="宋体"/>
          <w:color w:val="auto"/>
          <w:sz w:val="24"/>
          <w:szCs w:val="24"/>
        </w:rPr>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备注： </w:t>
      </w:r>
      <w:r>
        <w:rPr>
          <w:color w:val="auto"/>
        </w:rPr>
      </w:r>
      <w:r/>
    </w:p>
    <w:p>
      <w:pPr>
        <w:pStyle w:val="941"/>
        <w:ind w:firstLine="480"/>
        <w:jc w:val="both"/>
        <w:spacing w:before="0" w:beforeAutospacing="0" w:after="0" w:afterAutospacing="0" w:line="360" w:lineRule="auto"/>
        <w:rPr>
          <w:color w:val="auto"/>
        </w:rPr>
      </w:pPr>
      <w:r>
        <w:rPr>
          <w:rFonts w:hint="eastAsia"/>
          <w:color w:val="auto"/>
        </w:rPr>
        <w:t xml:space="preserve">1.供应商须对磋商文件商务要求中的实质性要求（斜体下划线内容或打“★”内容）做出明确响应，否则视为无效响应。</w:t>
      </w:r>
      <w:r>
        <w:rPr>
          <w:color w:val="auto"/>
        </w:rPr>
      </w:r>
      <w:r/>
    </w:p>
    <w:p>
      <w:pPr>
        <w:pStyle w:val="941"/>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rPr>
          <w:color w:val="auto"/>
        </w:rPr>
      </w:r>
      <w:r/>
    </w:p>
    <w:p>
      <w:pPr>
        <w:pStyle w:val="875"/>
        <w:rPr>
          <w:color w:val="auto"/>
        </w:rPr>
      </w:pPr>
      <w:r>
        <w:rPr>
          <w:color w:val="auto"/>
        </w:rPr>
      </w:r>
      <w:r>
        <w:rPr>
          <w:color w:val="auto"/>
        </w:rPr>
      </w:r>
      <w:r/>
    </w:p>
    <w:p>
      <w:pPr>
        <w:pStyle w:val="875"/>
        <w:jc w:val="center"/>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953"/>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rPr>
          <w:rFonts w:hint="eastAsia" w:ascii="宋体" w:hAnsi="宋体" w:cs="仿宋"/>
          <w:b/>
          <w:bCs/>
          <w:color w:val="auto"/>
          <w:sz w:val="32"/>
          <w:szCs w:val="32"/>
        </w:rPr>
      </w:pPr>
      <w:r>
        <w:rPr>
          <w:rFonts w:hint="eastAsia" w:ascii="宋体" w:hAnsi="宋体" w:cs="仿宋"/>
          <w:b/>
          <w:bCs/>
          <w:color w:val="auto"/>
          <w:sz w:val="32"/>
          <w:szCs w:val="32"/>
        </w:rPr>
      </w: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rPr>
          <w:rFonts w:hint="eastAsia" w:ascii="宋体" w:hAnsi="宋体" w:cs="仿宋"/>
          <w:b/>
          <w:bCs/>
          <w:color w:val="auto"/>
          <w:sz w:val="32"/>
          <w:szCs w:val="32"/>
        </w:rPr>
      </w:r>
      <w:r/>
    </w:p>
    <w:p>
      <w:pPr>
        <w:pStyle w:val="875"/>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875"/>
        <w:rPr>
          <w:rFonts w:hint="eastAsia" w:ascii="黑体" w:hAnsi="黑体" w:eastAsia="黑体"/>
          <w:iCs/>
          <w:color w:val="auto"/>
          <w:sz w:val="32"/>
          <w:szCs w:val="32"/>
        </w:rPr>
      </w:pPr>
      <w:r>
        <w:rPr>
          <w:rFonts w:hint="eastAsia" w:ascii="黑体" w:hAnsi="黑体" w:eastAsia="黑体"/>
          <w:iCs/>
          <w:color w:val="auto"/>
          <w:sz w:val="32"/>
          <w:szCs w:val="32"/>
        </w:rPr>
      </w:r>
      <w:r>
        <w:rPr>
          <w:color w:val="auto"/>
        </w:rPr>
      </w:r>
      <w:r/>
    </w:p>
    <w:p>
      <w:pPr>
        <w:pStyle w:val="875"/>
        <w:rPr>
          <w:rFonts w:hint="eastAsia" w:ascii="黑体" w:hAnsi="黑体" w:eastAsia="黑体"/>
          <w:iCs/>
          <w:color w:val="auto"/>
          <w:sz w:val="32"/>
          <w:szCs w:val="32"/>
        </w:rPr>
      </w:pPr>
      <w:r>
        <w:rPr>
          <w:rFonts w:hint="eastAsia" w:ascii="黑体" w:hAnsi="黑体" w:eastAsia="黑体"/>
          <w:iCs/>
          <w:color w:val="auto"/>
          <w:sz w:val="32"/>
          <w:szCs w:val="32"/>
        </w:rPr>
      </w:r>
      <w:r>
        <w:rPr>
          <w:color w:val="auto"/>
        </w:rPr>
      </w:r>
      <w:r/>
    </w:p>
    <w:p>
      <w:pPr>
        <w:pStyle w:val="875"/>
        <w:rPr>
          <w:rFonts w:hint="eastAsia" w:ascii="黑体" w:hAnsi="黑体" w:eastAsia="黑体"/>
          <w:iCs/>
          <w:color w:val="auto"/>
          <w:sz w:val="32"/>
          <w:szCs w:val="32"/>
        </w:rPr>
      </w:pPr>
      <w:r>
        <w:rPr>
          <w:rFonts w:hint="eastAsia" w:ascii="黑体" w:hAnsi="黑体" w:eastAsia="黑体"/>
          <w:iCs/>
          <w:color w:val="auto"/>
          <w:sz w:val="32"/>
          <w:szCs w:val="32"/>
        </w:rPr>
        <w:t xml:space="preserve">九、中小企业声明函</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rPr>
          <w:color w:val="auto"/>
        </w:rPr>
      </w:r>
      <w:r/>
    </w:p>
    <w:p>
      <w:pPr>
        <w:pStyle w:val="875"/>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rPr>
          <w:color w:val="auto"/>
        </w:rPr>
      </w:r>
      <w:r/>
    </w:p>
    <w:p>
      <w:pPr>
        <w:pStyle w:val="875"/>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rPr>
          <w:color w:val="auto"/>
        </w:rPr>
      </w:r>
      <w:r/>
    </w:p>
    <w:p>
      <w:pPr>
        <w:pStyle w:val="875"/>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rPr>
          <w:color w:val="auto"/>
        </w:rPr>
      </w:r>
      <w:r/>
    </w:p>
    <w:p>
      <w:pPr>
        <w:pStyle w:val="875"/>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rPr>
          <w:color w:val="auto"/>
        </w:rPr>
      </w:r>
      <w:r/>
    </w:p>
    <w:p>
      <w:pPr>
        <w:pStyle w:val="875"/>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rPr>
          <w:color w:val="auto"/>
        </w:rPr>
      </w:r>
      <w:r/>
    </w:p>
    <w:p>
      <w:pPr>
        <w:pStyle w:val="875"/>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rPr>
          <w:color w:val="auto"/>
        </w:rPr>
      </w:r>
      <w:r/>
    </w:p>
    <w:p>
      <w:pPr>
        <w:pStyle w:val="953"/>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spacing w:line="360" w:lineRule="auto"/>
        <w:rPr>
          <w:rFonts w:hint="eastAsia"/>
          <w:color w:val="auto"/>
        </w:rPr>
      </w:pPr>
      <w:r>
        <w:rPr>
          <w:rFonts w:hint="eastAsia"/>
          <w:color w:val="auto"/>
        </w:rPr>
      </w:r>
      <w:r>
        <w:rPr>
          <w:color w:val="auto"/>
        </w:rPr>
      </w:r>
      <w:r/>
    </w:p>
    <w:p>
      <w:pPr>
        <w:pStyle w:val="875"/>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rPr>
          <w:color w:val="auto"/>
        </w:rPr>
      </w:r>
      <w:r/>
    </w:p>
    <w:p>
      <w:pPr>
        <w:pStyle w:val="875"/>
        <w:ind w:firstLine="6000"/>
        <w:spacing w:line="360" w:lineRule="auto"/>
        <w:rPr>
          <w:rFonts w:hint="eastAsia" w:ascii="宋体" w:hAnsi="宋体"/>
          <w:color w:val="auto"/>
          <w:sz w:val="24"/>
          <w:szCs w:val="24"/>
        </w:rPr>
      </w:pPr>
      <w:r>
        <w:rPr>
          <w:rFonts w:hint="eastAsia"/>
          <w:color w:val="auto"/>
          <w:sz w:val="24"/>
          <w:szCs w:val="24"/>
        </w:rPr>
        <w:t xml:space="preserve">日    期：</w:t>
      </w:r>
      <w:r>
        <w:rPr>
          <w:color w:val="auto"/>
        </w:rPr>
      </w:r>
      <w:r/>
    </w:p>
    <w:p>
      <w:pPr>
        <w:pStyle w:val="875"/>
        <w:ind w:firstLine="480"/>
        <w:spacing w:line="360" w:lineRule="auto"/>
        <w:widowControl/>
        <w:rPr>
          <w:rFonts w:hint="eastAsia" w:ascii="宋体" w:hAnsi="宋体"/>
          <w:color w:val="auto"/>
          <w:sz w:val="24"/>
          <w:szCs w:val="24"/>
        </w:rPr>
      </w:pPr>
      <w:r>
        <w:rPr>
          <w:rFonts w:hint="eastAsia" w:ascii="宋体" w:hAnsi="宋体"/>
          <w:color w:val="auto"/>
          <w:sz w:val="24"/>
          <w:szCs w:val="24"/>
        </w:rPr>
      </w:r>
      <w:r>
        <w:rPr>
          <w:color w:val="auto"/>
        </w:rPr>
      </w:r>
      <w:r/>
    </w:p>
    <w:p>
      <w:pPr>
        <w:pStyle w:val="875"/>
        <w:ind w:firstLine="480"/>
        <w:spacing w:line="360" w:lineRule="auto"/>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color w:val="auto"/>
        </w:rPr>
      </w:r>
      <w:r/>
    </w:p>
    <w:p>
      <w:pPr>
        <w:pStyle w:val="875"/>
        <w:jc w:val="left"/>
        <w:spacing w:line="360" w:lineRule="auto"/>
        <w:rPr>
          <w:rFonts w:hint="eastAsia" w:ascii="黑体" w:hAnsi="黑体" w:eastAsia="黑体"/>
          <w:color w:val="auto"/>
          <w:sz w:val="32"/>
          <w:szCs w:val="32"/>
        </w:rPr>
      </w:pPr>
      <w:r>
        <w:rPr>
          <w:rFonts w:ascii="黑体" w:hAnsi="黑体" w:eastAsia="黑体"/>
          <w:b/>
          <w:color w:val="auto"/>
          <w:sz w:val="32"/>
          <w:szCs w:val="32"/>
        </w:rPr>
        <w:br w:type="page" w:clear="all"/>
      </w:r>
      <w:r>
        <w:rPr>
          <w:rFonts w:hint="eastAsia" w:ascii="黑体" w:hAnsi="黑体" w:eastAsia="黑体"/>
          <w:iCs/>
          <w:color w:val="auto"/>
          <w:sz w:val="32"/>
          <w:szCs w:val="32"/>
        </w:rPr>
        <w:t xml:space="preserve">十、</w:t>
      </w:r>
      <w:r>
        <w:rPr>
          <w:rFonts w:hint="eastAsia" w:ascii="黑体" w:hAnsi="黑体" w:eastAsia="黑体"/>
          <w:color w:val="auto"/>
          <w:sz w:val="32"/>
          <w:szCs w:val="32"/>
        </w:rPr>
        <w:t xml:space="preserve">残疾人福利性单位声明函</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rPr>
          <w:color w:val="auto"/>
        </w:rPr>
      </w:r>
      <w:r/>
    </w:p>
    <w:p>
      <w:pPr>
        <w:pStyle w:val="875"/>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szCs w:val="21"/>
        </w:rPr>
        <w:t xml:space="preserve">。</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rPr>
          <w:color w:val="auto"/>
        </w:rPr>
      </w:r>
      <w:r/>
    </w:p>
    <w:p>
      <w:pPr>
        <w:pStyle w:val="953"/>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75"/>
        <w:spacing w:line="360" w:lineRule="auto"/>
        <w:rPr>
          <w:rFonts w:hint="eastAsia"/>
          <w:color w:val="auto"/>
        </w:rPr>
      </w:pPr>
      <w:r>
        <w:rPr>
          <w:rFonts w:hint="eastAsia"/>
          <w:color w:val="auto"/>
        </w:rPr>
      </w:r>
      <w:r>
        <w:rPr>
          <w:color w:val="auto"/>
        </w:rPr>
      </w:r>
      <w:r/>
    </w:p>
    <w:p>
      <w:pPr>
        <w:pStyle w:val="875"/>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rPr>
          <w:color w:val="auto"/>
        </w:rPr>
      </w:r>
      <w:r/>
    </w:p>
    <w:p>
      <w:pPr>
        <w:pStyle w:val="875"/>
        <w:ind w:firstLine="6000"/>
        <w:spacing w:line="360" w:lineRule="auto"/>
        <w:rPr>
          <w:rFonts w:hint="eastAsia" w:ascii="宋体" w:hAnsi="宋体"/>
          <w:color w:val="auto"/>
          <w:sz w:val="24"/>
          <w:szCs w:val="24"/>
        </w:rPr>
      </w:pPr>
      <w:r>
        <w:rPr>
          <w:rFonts w:hint="eastAsia"/>
          <w:color w:val="auto"/>
          <w:sz w:val="24"/>
          <w:szCs w:val="24"/>
        </w:rPr>
        <w:t xml:space="preserve">日    期：</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备注：</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1.供应商如不提供此声明函，价格将不做相应扣除。</w:t>
      </w:r>
      <w:r>
        <w:rPr>
          <w:color w:val="auto"/>
        </w:rPr>
      </w:r>
      <w:r/>
    </w:p>
    <w:p>
      <w:pPr>
        <w:pStyle w:val="875"/>
        <w:ind w:firstLine="480"/>
        <w:spacing w:line="360" w:lineRule="auto"/>
        <w:rPr>
          <w:rFonts w:ascii="宋体" w:hAnsi="宋体"/>
          <w:color w:val="auto"/>
          <w:sz w:val="24"/>
        </w:rPr>
      </w:pPr>
      <w:r>
        <w:rPr>
          <w:rFonts w:hint="eastAsia" w:ascii="宋体" w:hAnsi="宋体"/>
          <w:color w:val="auto"/>
          <w:sz w:val="24"/>
        </w:rPr>
        <w:t xml:space="preserve">2.成交供应商为残疾人福利性单位的，此声明函将随成交结果同时公告，接受社会监督。</w:t>
      </w:r>
      <w:r>
        <w:rPr>
          <w:color w:val="auto"/>
        </w:rPr>
      </w:r>
      <w:r/>
    </w:p>
    <w:p>
      <w:pPr>
        <w:pStyle w:val="875"/>
        <w:ind w:firstLine="480"/>
        <w:spacing w:line="480" w:lineRule="exact"/>
        <w:rPr>
          <w:rFonts w:ascii="宋体" w:hAnsi="宋体"/>
          <w:color w:val="auto"/>
          <w:sz w:val="24"/>
        </w:rPr>
      </w:pPr>
      <w:r>
        <w:rPr>
          <w:rFonts w:ascii="宋体" w:hAnsi="宋体"/>
          <w:color w:val="auto"/>
          <w:sz w:val="24"/>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75"/>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rPr>
          <w:color w:val="auto"/>
        </w:rPr>
      </w:r>
      <w:r/>
    </w:p>
    <w:p>
      <w:pPr>
        <w:pStyle w:val="875"/>
        <w:jc w:val="left"/>
        <w:spacing w:line="360" w:lineRule="auto"/>
        <w:rPr>
          <w:rFonts w:hint="eastAsia" w:ascii="黑体" w:hAnsi="黑体" w:eastAsia="黑体"/>
          <w:iCs/>
          <w:color w:val="auto"/>
          <w:sz w:val="32"/>
          <w:szCs w:val="32"/>
        </w:rPr>
      </w:pPr>
      <w:r>
        <w:rPr>
          <w:rFonts w:hint="eastAsia" w:ascii="黑体" w:hAnsi="黑体" w:eastAsia="黑体"/>
          <w:iCs/>
          <w:color w:val="auto"/>
          <w:sz w:val="32"/>
          <w:szCs w:val="32"/>
        </w:rPr>
        <w:t xml:space="preserve">十一、联合体协议</w:t>
      </w:r>
      <w:r>
        <w:rPr>
          <w:color w:val="auto"/>
        </w:rPr>
      </w:r>
      <w:r/>
    </w:p>
    <w:p>
      <w:pPr>
        <w:pStyle w:val="875"/>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联合体协议</w:t>
      </w:r>
      <w:r>
        <w:rPr>
          <w:color w:val="auto"/>
        </w:rPr>
      </w:r>
      <w:r/>
    </w:p>
    <w:p>
      <w:pPr>
        <w:pStyle w:val="875"/>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rPr>
          <w:color w:val="auto"/>
        </w:rPr>
      </w:r>
      <w:r/>
    </w:p>
    <w:p>
      <w:pPr>
        <w:pStyle w:val="875"/>
        <w:ind w:firstLine="645"/>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（供应商名称）为牵头单位。</w:t>
      </w:r>
      <w:r>
        <w:rPr>
          <w:color w:val="auto"/>
        </w:rPr>
      </w:r>
      <w:r/>
    </w:p>
    <w:p>
      <w:pPr>
        <w:pStyle w:val="875"/>
        <w:ind w:firstLine="645"/>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.若我们联合成交，</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（工作内容）部分工作，并承担相应的责任；……。（注：需明确联合体中各供应商所承担的工作和相应的责任）。</w:t>
      </w:r>
      <w:r>
        <w:rPr>
          <w:color w:val="auto"/>
        </w:rPr>
      </w:r>
      <w:r/>
    </w:p>
    <w:p>
      <w:pPr>
        <w:pStyle w:val="875"/>
        <w:ind w:firstLine="645"/>
        <w:spacing w:line="360" w:lineRule="auto"/>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hint="eastAsia" w:ascii="宋体" w:hAnsi="宋体"/>
          <w:color w:val="auto"/>
          <w:sz w:val="24"/>
          <w:u w:val="single"/>
        </w:rPr>
        <w:t xml:space="preserve">XXXXXXXXX</w:t>
      </w:r>
      <w:r>
        <w:rPr>
          <w:rFonts w:hint="eastAsia" w:ascii="宋体" w:hAnsi="宋体"/>
          <w:color w:val="auto"/>
          <w:sz w:val="24"/>
        </w:rPr>
        <w:t xml:space="preserve">（企业全称）为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 </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rPr>
          <w:color w:val="auto"/>
        </w:rPr>
      </w:r>
      <w:r/>
    </w:p>
    <w:p>
      <w:pPr>
        <w:pStyle w:val="875"/>
        <w:ind w:firstLine="645"/>
        <w:spacing w:line="360" w:lineRule="auto"/>
        <w:rPr>
          <w:rFonts w:hint="eastAsia" w:ascii="宋体" w:hAnsi="宋体"/>
          <w:color w:val="auto"/>
          <w:sz w:val="24"/>
        </w:rPr>
      </w:pPr>
      <w:r>
        <w:rPr>
          <w:rFonts w:hint="eastAsia" w:ascii="宋体" w:hAnsi="宋体"/>
          <w:color w:val="auto"/>
          <w:sz w:val="24"/>
        </w:rPr>
      </w:r>
      <w:r>
        <w:rPr>
          <w:color w:val="auto"/>
        </w:rPr>
      </w:r>
      <w:r/>
    </w:p>
    <w:p>
      <w:pPr>
        <w:pStyle w:val="875"/>
        <w:ind w:firstLine="645"/>
        <w:spacing w:line="360" w:lineRule="auto"/>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rPr>
          <w:color w:val="auto"/>
        </w:rPr>
      </w:r>
      <w:r/>
    </w:p>
    <w:p>
      <w:pPr>
        <w:pStyle w:val="875"/>
        <w:ind w:firstLine="645"/>
        <w:jc w:val="right"/>
        <w:spacing w:line="360" w:lineRule="auto"/>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szCs w:val="24"/>
        </w:rPr>
        <w:t xml:space="preserve">（加盖电子公章）</w:t>
      </w:r>
      <w:r>
        <w:rPr>
          <w:rFonts w:ascii="宋体" w:hAnsi="宋体"/>
          <w:color w:val="auto"/>
          <w:sz w:val="24"/>
        </w:rPr>
        <w:t xml:space="preserve">    </w:t>
      </w:r>
      <w:r>
        <w:rPr>
          <w:color w:val="auto"/>
        </w:rPr>
      </w:r>
      <w:r/>
    </w:p>
    <w:p>
      <w:pPr>
        <w:pStyle w:val="875"/>
        <w:ind w:firstLine="5280"/>
        <w:spacing w:line="360" w:lineRule="auto"/>
        <w:rPr>
          <w:rFonts w:hint="eastAsia" w:ascii="宋体" w:hAnsi="宋体"/>
          <w:color w:val="auto"/>
          <w:sz w:val="24"/>
          <w:szCs w:val="24"/>
        </w:rPr>
      </w:pPr>
      <w:r>
        <w:rPr>
          <w:rFonts w:hint="eastAsia"/>
          <w:color w:val="auto"/>
          <w:sz w:val="24"/>
          <w:szCs w:val="24"/>
        </w:rPr>
        <w:t xml:space="preserve">日   期：</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备注：</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1.牵头单位必须为联合体成员。</w:t>
      </w:r>
      <w:r>
        <w:rPr>
          <w:color w:val="auto"/>
        </w:rPr>
      </w:r>
      <w:r/>
    </w:p>
    <w:p>
      <w:pPr>
        <w:pStyle w:val="875"/>
        <w:ind w:firstLine="480"/>
        <w:spacing w:line="360" w:lineRule="auto"/>
        <w:rPr>
          <w:rFonts w:hint="eastAsia" w:ascii="宋体" w:hAnsi="宋体"/>
          <w:color w:val="auto"/>
          <w:sz w:val="24"/>
          <w:szCs w:val="24"/>
        </w:rPr>
      </w:pPr>
      <w:r>
        <w:rPr>
          <w:rFonts w:hint="eastAsia" w:ascii="宋体" w:hAnsi="宋体"/>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w:t>
      </w:r>
      <w:r>
        <w:rPr>
          <w:color w:val="auto"/>
        </w:rPr>
      </w:r>
      <w:r/>
    </w:p>
    <w:p>
      <w:pPr>
        <w:pStyle w:val="875"/>
        <w:ind w:firstLine="480"/>
        <w:spacing w:line="360" w:lineRule="auto"/>
        <w:rPr>
          <w:rFonts w:hint="eastAsia" w:ascii="宋体" w:hAnsi="宋体"/>
          <w:color w:val="auto"/>
          <w:sz w:val="24"/>
        </w:rPr>
      </w:pPr>
      <w:r>
        <w:rPr>
          <w:rFonts w:hint="eastAsia" w:ascii="宋体" w:hAnsi="宋体"/>
          <w:color w:val="auto"/>
          <w:sz w:val="24"/>
        </w:rPr>
        <w:t xml:space="preserve">3.除另有说明外，本磋商文件要求加盖电子公章之处，加盖牵头单位的电子公章即可。</w:t>
      </w:r>
      <w:r>
        <w:rPr>
          <w:color w:val="auto"/>
        </w:rPr>
      </w:r>
      <w:r/>
    </w:p>
    <w:p>
      <w:pPr>
        <w:pStyle w:val="887"/>
        <w:ind w:firstLine="480"/>
        <w:rPr>
          <w:rFonts w:hint="eastAsia"/>
          <w:color w:val="auto"/>
          <w:sz w:val="24"/>
        </w:rPr>
      </w:pPr>
      <w:r>
        <w:rPr>
          <w:rFonts w:hint="eastAsia"/>
          <w:color w:val="auto"/>
          <w:sz w:val="24"/>
        </w:rPr>
      </w:r>
      <w:r>
        <w:rPr>
          <w:color w:val="auto"/>
        </w:rPr>
      </w:r>
      <w:r/>
    </w:p>
    <w:p>
      <w:pPr>
        <w:pStyle w:val="875"/>
        <w:rPr>
          <w:rFonts w:hint="eastAsia"/>
          <w:color w:val="auto"/>
        </w:rPr>
      </w:pPr>
      <w:r>
        <w:rPr>
          <w:rFonts w:hint="eastAsia"/>
          <w:color w:val="auto"/>
        </w:rPr>
      </w:r>
      <w:r>
        <w:rPr>
          <w:color w:val="auto"/>
        </w:rPr>
      </w:r>
      <w:r/>
    </w:p>
    <w:p>
      <w:pPr>
        <w:pStyle w:val="875"/>
        <w:ind w:firstLine="645"/>
        <w:spacing w:line="560" w:lineRule="exact"/>
        <w:rPr>
          <w:rFonts w:ascii="宋体" w:hAnsi="宋体"/>
          <w:color w:val="auto"/>
          <w:sz w:val="24"/>
        </w:rPr>
      </w:pPr>
      <w:r>
        <w:rPr>
          <w:rFonts w:ascii="宋体" w:hAnsi="宋体"/>
          <w:color w:val="auto"/>
          <w:sz w:val="24"/>
        </w:rPr>
      </w:r>
      <w:r>
        <w:rPr>
          <w:color w:val="auto"/>
        </w:rPr>
      </w:r>
      <w:r/>
    </w:p>
    <w:p>
      <w:pPr>
        <w:pStyle w:val="875"/>
        <w:ind w:firstLine="645"/>
        <w:spacing w:line="560" w:lineRule="exact"/>
        <w:rPr>
          <w:rFonts w:hint="eastAsia" w:ascii="宋体" w:hAnsi="宋体"/>
          <w:color w:val="auto"/>
          <w:sz w:val="24"/>
        </w:rPr>
      </w:pPr>
      <w:r>
        <w:rPr>
          <w:rFonts w:hint="eastAsia" w:ascii="宋体" w:hAnsi="宋体"/>
          <w:color w:val="auto"/>
          <w:sz w:val="24"/>
        </w:rPr>
      </w:r>
      <w:r>
        <w:rPr>
          <w:color w:val="auto"/>
        </w:rPr>
      </w:r>
      <w:r/>
    </w:p>
    <w:p>
      <w:pPr>
        <w:pStyle w:val="953"/>
        <w:rPr>
          <w:rFonts w:hint="eastAsia" w:ascii="宋体" w:hAnsi="宋体"/>
          <w:color w:val="auto"/>
          <w:sz w:val="24"/>
          <w:szCs w:val="24"/>
        </w:rPr>
      </w:pPr>
      <w:r>
        <w:rPr>
          <w:rFonts w:hint="eastAsia" w:ascii="宋体" w:hAnsi="宋体"/>
          <w:color w:val="auto"/>
          <w:sz w:val="24"/>
        </w:rPr>
      </w:r>
      <w:r>
        <w:rPr>
          <w:rFonts w:hint="eastAsia" w:ascii="宋体" w:hAnsi="宋体"/>
          <w:color w:val="auto"/>
          <w:sz w:val="24"/>
        </w:rPr>
      </w:r>
      <w:r/>
    </w:p>
    <w:p>
      <w:pPr>
        <w:pStyle w:val="953"/>
        <w:rPr>
          <w:rFonts w:hint="eastAsia" w:ascii="宋体" w:hAnsi="宋体"/>
          <w:color w:val="auto"/>
          <w:sz w:val="24"/>
          <w:szCs w:val="24"/>
        </w:rPr>
      </w:pPr>
      <w:r>
        <w:rPr>
          <w:rFonts w:hint="eastAsia" w:ascii="宋体" w:hAnsi="宋体"/>
          <w:color w:val="auto"/>
          <w:sz w:val="24"/>
          <w:szCs w:val="24"/>
        </w:rPr>
      </w:r>
      <w:r>
        <w:rPr>
          <w:rFonts w:hint="eastAsia" w:ascii="宋体" w:hAnsi="宋体"/>
          <w:color w:val="auto"/>
          <w:sz w:val="24"/>
          <w:szCs w:val="24"/>
        </w:rPr>
      </w:r>
      <w:r/>
    </w:p>
    <w:p>
      <w:pPr>
        <w:pStyle w:val="953"/>
        <w:rPr>
          <w:rFonts w:hint="eastAsia" w:ascii="宋体" w:hAnsi="宋体"/>
          <w:color w:val="auto"/>
          <w:sz w:val="24"/>
          <w:szCs w:val="24"/>
        </w:rPr>
      </w:pPr>
      <w:r>
        <w:rPr>
          <w:rFonts w:hint="eastAsia" w:ascii="宋体" w:hAnsi="宋体"/>
          <w:color w:val="auto"/>
          <w:sz w:val="24"/>
        </w:rPr>
      </w:r>
      <w:r>
        <w:rPr>
          <w:color w:val="auto"/>
        </w:rPr>
      </w:r>
      <w:r/>
    </w:p>
    <w:p>
      <w:pPr>
        <w:pStyle w:val="953"/>
        <w:rPr>
          <w:rFonts w:hint="eastAsia"/>
          <w:color w:val="auto"/>
        </w:rPr>
      </w:pPr>
      <w:r>
        <w:rPr>
          <w:rFonts w:hint="eastAsia"/>
          <w:color w:val="auto"/>
        </w:rPr>
      </w:r>
      <w:r>
        <w:rPr>
          <w:color w:val="auto"/>
        </w:rPr>
      </w:r>
      <w:r/>
    </w:p>
    <w:p>
      <w:pPr>
        <w:pStyle w:val="875"/>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rPr>
          <w:color w:val="auto"/>
        </w:rPr>
      </w:r>
      <w:r/>
    </w:p>
    <w:p>
      <w:pPr>
        <w:pStyle w:val="87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7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r/>
    </w:p>
    <w:p>
      <w:pPr>
        <w:pStyle w:val="87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rPr>
          <w:color w:val="auto"/>
        </w:rPr>
      </w:r>
      <w:r/>
    </w:p>
    <w:p>
      <w:pPr>
        <w:pStyle w:val="875"/>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r/>
    </w:p>
    <w:p>
      <w:pPr>
        <w:pStyle w:val="87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rPr>
          <w:color w:val="auto"/>
        </w:rPr>
      </w:r>
      <w:r/>
    </w:p>
    <w:p>
      <w:pPr>
        <w:pStyle w:val="875"/>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r/>
    </w:p>
    <w:p>
      <w:pPr>
        <w:pStyle w:val="875"/>
        <w:rPr>
          <w:rFonts w:hint="eastAsia" w:ascii="宋体" w:hAnsi="宋体"/>
          <w:color w:val="auto"/>
          <w:sz w:val="24"/>
          <w:szCs w:val="24"/>
        </w:rPr>
      </w:pPr>
      <w:r>
        <w:rPr>
          <w:rFonts w:hint="eastAsia" w:ascii="宋体" w:hAnsi="宋体"/>
          <w:color w:val="auto"/>
          <w:sz w:val="24"/>
          <w:szCs w:val="24"/>
        </w:rPr>
      </w:r>
      <w:r>
        <w:rPr>
          <w:color w:val="auto"/>
        </w:rPr>
      </w:r>
      <w:r/>
    </w:p>
    <w:p>
      <w:pPr>
        <w:pStyle w:val="875"/>
        <w:rPr>
          <w:rFonts w:ascii="宋体" w:hAnsi="宋体"/>
          <w:color w:val="auto"/>
          <w:sz w:val="24"/>
          <w:szCs w:val="24"/>
        </w:rPr>
      </w:pPr>
      <w:r>
        <w:rPr>
          <w:rFonts w:hint="eastAsia" w:ascii="宋体" w:hAnsi="宋体"/>
          <w:color w:val="auto"/>
          <w:sz w:val="24"/>
          <w:szCs w:val="24"/>
        </w:rPr>
        <w:t xml:space="preserve">签  字(签章)：                                 公  章：                      </w:t>
      </w:r>
      <w:r>
        <w:rPr>
          <w:color w:val="auto"/>
        </w:rPr>
      </w:r>
      <w:r/>
    </w:p>
    <w:p>
      <w:pPr>
        <w:pStyle w:val="875"/>
        <w:rPr>
          <w:rFonts w:ascii="宋体" w:hAnsi="宋体"/>
          <w:color w:val="auto"/>
          <w:sz w:val="24"/>
          <w:szCs w:val="24"/>
        </w:rPr>
      </w:pPr>
      <w:r>
        <w:rPr>
          <w:rFonts w:hint="eastAsia" w:ascii="宋体" w:hAnsi="宋体"/>
          <w:color w:val="auto"/>
          <w:sz w:val="24"/>
          <w:szCs w:val="24"/>
        </w:rPr>
        <w:t xml:space="preserve">日  期：    </w:t>
      </w:r>
      <w:r>
        <w:rPr>
          <w:color w:val="auto"/>
        </w:rPr>
      </w:r>
      <w:r/>
    </w:p>
    <w:p>
      <w:pPr>
        <w:pStyle w:val="875"/>
        <w:ind w:firstLine="480"/>
        <w:spacing w:line="480" w:lineRule="exact"/>
        <w:rPr>
          <w:rFonts w:hint="eastAsia" w:ascii="宋体" w:hAnsi="宋体"/>
          <w:bCs/>
          <w:color w:val="auto"/>
          <w:sz w:val="24"/>
          <w:szCs w:val="24"/>
        </w:rPr>
      </w:pPr>
      <w:r>
        <w:rPr>
          <w:rFonts w:hint="eastAsia" w:ascii="宋体" w:hAnsi="宋体"/>
          <w:bCs/>
          <w:color w:val="auto"/>
          <w:sz w:val="24"/>
          <w:szCs w:val="24"/>
        </w:rPr>
      </w:r>
      <w:r>
        <w:rPr>
          <w:color w:val="auto"/>
        </w:rPr>
      </w:r>
      <w:r/>
    </w:p>
    <w:p>
      <w:pPr>
        <w:pStyle w:val="875"/>
        <w:ind w:firstLine="480"/>
        <w:spacing w:line="480" w:lineRule="exact"/>
        <w:rPr>
          <w:rFonts w:hint="eastAsia" w:ascii="宋体" w:hAnsi="宋体"/>
          <w:bCs/>
          <w:color w:val="auto"/>
          <w:sz w:val="24"/>
          <w:szCs w:val="24"/>
        </w:rPr>
      </w:pPr>
      <w:r>
        <w:rPr>
          <w:rFonts w:hint="eastAsia" w:ascii="宋体" w:hAnsi="宋体"/>
          <w:bCs/>
          <w:color w:val="auto"/>
          <w:sz w:val="24"/>
          <w:szCs w:val="24"/>
        </w:rPr>
      </w:r>
      <w:r>
        <w:rPr>
          <w:color w:val="auto"/>
        </w:rPr>
      </w:r>
      <w:r/>
    </w:p>
    <w:p>
      <w:pPr>
        <w:pStyle w:val="875"/>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rPr>
          <w:color w:val="auto"/>
        </w:rPr>
      </w:r>
      <w:r/>
    </w:p>
    <w:p>
      <w:pPr>
        <w:pStyle w:val="875"/>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Gothic">
    <w:panose1 w:val="020B060907020508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１６</w:t>
    </w:r>
    <w:r>
      <w:rPr>
        <w:rFonts w:ascii="宋体" w:hAnsi="宋体"/>
      </w:rPr>
      <w:fldChar w:fldCharType="end"/>
    </w:r>
    <w:r>
      <w:rPr>
        <w:rStyle w:val="949"/>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5"/>
        <w:ind w:left="420" w:hanging="420"/>
      </w:p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abstractNum w:abstractNumId="3">
    <w:multiLevelType w:val="hybridMultilevel"/>
    <w:lvl w:ilvl="0">
      <w:start w:val="2"/>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75"/>
        <w:ind w:left="420" w:hanging="420"/>
      </w:p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1"/>
  </w:num>
  <w:num w:numId="3">
    <w:abstractNumId w:val="4"/>
  </w:num>
  <w:num w:numId="4">
    <w:abstractNumId w:val="0"/>
  </w:num>
  <w:num w:numId="5">
    <w:abstractNumId w:val="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sz w:val="21"/>
      <w:szCs w:val="22"/>
      <w:lang w:val="en-US" w:eastAsia="zh-CN" w:bidi="ar-SA"/>
    </w:rPr>
  </w:style>
  <w:style w:type="paragraph" w:styleId="876">
    <w:name w:val="标题 1"/>
    <w:basedOn w:val="875"/>
    <w:next w:val="875"/>
    <w:link w:val="892"/>
    <w:qFormat/>
    <w:pPr>
      <w:jc w:val="center"/>
      <w:keepNext/>
      <w:outlineLvl w:val="0"/>
    </w:pPr>
    <w:rPr>
      <w:rFonts w:ascii="楷体_GB2312" w:hAnsi="Times New Roman" w:eastAsia="楷体_GB2312" w:cs="Times New Roman"/>
      <w:sz w:val="28"/>
      <w:szCs w:val="28"/>
    </w:rPr>
  </w:style>
  <w:style w:type="paragraph" w:styleId="877">
    <w:name w:val="标题 2"/>
    <w:basedOn w:val="875"/>
    <w:next w:val="894"/>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4"/>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4"/>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4"/>
    <w:link w:val="898"/>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首行缩进 2"/>
    <w:basedOn w:val="888"/>
    <w:next w:val="875"/>
    <w:link w:val="891"/>
    <w:pPr>
      <w:ind w:left="0" w:firstLine="420"/>
      <w:spacing w:after="0" w:line="360" w:lineRule="auto"/>
    </w:pPr>
    <w:rPr>
      <w:rFonts w:ascii="宋体" w:hAnsi="宋体" w:eastAsia="宋体" w:cs="Times New Roman"/>
      <w:szCs w:val="20"/>
    </w:rPr>
  </w:style>
  <w:style w:type="paragraph" w:styleId="888">
    <w:name w:val="正文文本缩进"/>
    <w:basedOn w:val="875"/>
    <w:next w:val="890"/>
    <w:link w:val="889"/>
    <w:unhideWhenUsed/>
    <w:pPr>
      <w:ind w:left="420"/>
      <w:spacing w:after="120"/>
    </w:pPr>
  </w:style>
  <w:style w:type="character" w:styleId="889">
    <w:name w:val="正文文本缩进 Char"/>
    <w:next w:val="889"/>
    <w:link w:val="888"/>
    <w:uiPriority w:val="99"/>
    <w:semiHidden/>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paragraph" w:styleId="894">
    <w:name w:val="正文缩进"/>
    <w:basedOn w:val="875"/>
    <w:next w:val="894"/>
    <w:link w:val="895"/>
    <w:pPr>
      <w:ind w:firstLine="420"/>
    </w:pPr>
    <w:rPr>
      <w:szCs w:val="21"/>
    </w:rPr>
  </w:style>
  <w:style w:type="character" w:styleId="895">
    <w:name w:val="正文缩进 Char"/>
    <w:next w:val="895"/>
    <w:link w:val="894"/>
    <w:rPr>
      <w:szCs w:val="21"/>
    </w:rPr>
  </w:style>
  <w:style w:type="character" w:styleId="896">
    <w:name w:val="标题 3 Char"/>
    <w:next w:val="896"/>
    <w:link w:val="878"/>
    <w:rPr>
      <w:rFonts w:ascii="Times New Roman" w:hAnsi="Times New Roman" w:eastAsia="宋体" w:cs="Times New Roman"/>
      <w:b/>
      <w:bCs/>
      <w:sz w:val="32"/>
      <w:szCs w:val="32"/>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rPr>
      <w:rFonts w:ascii="Times New Roman" w:hAnsi="Times New Roman" w:eastAsia="宋体" w:cs="Times New Roman"/>
      <w:szCs w:val="21"/>
    </w:rPr>
  </w:style>
  <w:style w:type="paragraph" w:styleId="904">
    <w:name w:val="目录 7"/>
    <w:basedOn w:val="875"/>
    <w:next w:val="875"/>
    <w:link w:val="875"/>
    <w:semiHidden/>
    <w:pPr>
      <w:ind w:left="1260"/>
      <w:jc w:val="left"/>
    </w:pPr>
    <w:rPr>
      <w:rFonts w:ascii="Times New Roman" w:hAnsi="Times New Roman" w:eastAsia="宋体" w:cs="Times New Roman"/>
      <w:szCs w:val="21"/>
    </w:rPr>
  </w:style>
  <w:style w:type="paragraph" w:styleId="905">
    <w:name w:val="文档结构图"/>
    <w:basedOn w:val="875"/>
    <w:next w:val="905"/>
    <w:link w:val="906"/>
    <w:semiHidden/>
    <w:pPr>
      <w:shd w:val="clear" w:color="auto" w:fill="000080"/>
    </w:pPr>
    <w:rPr>
      <w:rFonts w:ascii="Times New Roman" w:hAnsi="Times New Roman" w:eastAsia="宋体" w:cs="Times New Roman"/>
      <w:szCs w:val="21"/>
    </w:r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unhideWhenUsed/>
    <w:pPr>
      <w:jc w:val="left"/>
    </w:pPr>
  </w:style>
  <w:style w:type="character" w:styleId="908">
    <w:name w:val="批注文字 Char"/>
    <w:next w:val="908"/>
    <w:link w:val="907"/>
    <w:uiPriority w:val="99"/>
    <w:semiHidden/>
  </w:style>
  <w:style w:type="paragraph" w:styleId="909">
    <w:name w:val="正文文本 3"/>
    <w:basedOn w:val="875"/>
    <w:next w:val="909"/>
    <w:link w:val="910"/>
    <w:rPr>
      <w:rFonts w:ascii="仿宋_GB2312" w:hAnsi="Arial" w:eastAsia="仿宋_GB2312" w:cs="Times New Roman"/>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cs="Times New Roman"/>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rPr>
      <w:rFonts w:ascii="Times New Roman" w:hAnsi="Times New Roman" w:eastAsia="宋体" w:cs="Times New Roman"/>
      <w:szCs w:val="21"/>
    </w:rPr>
  </w:style>
  <w:style w:type="paragraph" w:styleId="914">
    <w:name w:val="索引 4"/>
    <w:basedOn w:val="875"/>
    <w:next w:val="875"/>
    <w:link w:val="875"/>
    <w:semiHidden/>
    <w:qFormat/>
    <w:pPr>
      <w:ind w:left="1260"/>
    </w:pPr>
    <w:rPr>
      <w:rFonts w:ascii="Calibri" w:hAnsi="Calibri" w:eastAsia="Calibri" w:cs="宋体"/>
      <w:sz w:val="20"/>
      <w:lang w:val="zh-CN"/>
    </w:rPr>
  </w:style>
  <w:style w:type="paragraph" w:styleId="915">
    <w:name w:val="目录 5"/>
    <w:basedOn w:val="875"/>
    <w:next w:val="875"/>
    <w:link w:val="875"/>
    <w:semiHidden/>
    <w:pPr>
      <w:ind w:left="840"/>
      <w:jc w:val="left"/>
    </w:pPr>
    <w:rPr>
      <w:rFonts w:ascii="Times New Roman" w:hAnsi="Times New Roman" w:eastAsia="宋体" w:cs="Times New Roman"/>
      <w:szCs w:val="21"/>
    </w:rPr>
  </w:style>
  <w:style w:type="paragraph" w:styleId="916">
    <w:name w:val="目录 3"/>
    <w:basedOn w:val="875"/>
    <w:next w:val="875"/>
    <w:link w:val="875"/>
    <w:semiHidden/>
    <w:pPr>
      <w:ind w:left="420"/>
      <w:jc w:val="left"/>
    </w:pPr>
    <w:rPr>
      <w:rFonts w:ascii="Times New Roman" w:hAnsi="Times New Roman" w:eastAsia="宋体" w:cs="Times New Roman"/>
      <w:i/>
      <w:iCs/>
      <w:szCs w:val="24"/>
    </w:rPr>
  </w:style>
  <w:style w:type="paragraph" w:styleId="917">
    <w:name w:val="纯文本"/>
    <w:basedOn w:val="875"/>
    <w:next w:val="917"/>
    <w:link w:val="918"/>
    <w:qFormat/>
    <w:rPr>
      <w:rFonts w:ascii="宋体" w:hAnsi="Courier New" w:eastAsia="宋体" w:cs="Courier New"/>
      <w:szCs w:val="21"/>
    </w:rPr>
  </w:style>
  <w:style w:type="character" w:styleId="918">
    <w:name w:val="纯文本 Char"/>
    <w:next w:val="918"/>
    <w:link w:val="917"/>
    <w:rPr>
      <w:rFonts w:ascii="宋体" w:hAnsi="Courier New" w:eastAsia="宋体" w:cs="Courier New"/>
      <w:szCs w:val="21"/>
    </w:rPr>
  </w:style>
  <w:style w:type="paragraph" w:styleId="919">
    <w:name w:val="目录 8"/>
    <w:basedOn w:val="875"/>
    <w:next w:val="875"/>
    <w:link w:val="875"/>
    <w:semiHidden/>
    <w:pPr>
      <w:ind w:left="1470"/>
      <w:jc w:val="left"/>
    </w:pPr>
    <w:rPr>
      <w:rFonts w:ascii="Times New Roman" w:hAnsi="Times New Roman" w:eastAsia="宋体" w:cs="Times New Roman"/>
      <w:szCs w:val="21"/>
    </w:rPr>
  </w:style>
  <w:style w:type="paragraph" w:styleId="920">
    <w:name w:val="日期"/>
    <w:basedOn w:val="875"/>
    <w:next w:val="875"/>
    <w:link w:val="921"/>
    <w:rPr>
      <w:rFonts w:ascii="Times New Roman" w:hAnsi="Times New Roman" w:eastAsia="宋体" w:cs="Times New Roman"/>
      <w:sz w:val="24"/>
      <w:szCs w:val="24"/>
    </w:rPr>
  </w:style>
  <w:style w:type="character" w:styleId="921">
    <w:name w:val="日期 Char"/>
    <w:next w:val="921"/>
    <w:link w:val="920"/>
    <w:rPr>
      <w:rFonts w:ascii="Times New Roman" w:hAnsi="Times New Roman" w:eastAsia="宋体" w:cs="Times New Roman"/>
      <w:sz w:val="24"/>
      <w:szCs w:val="24"/>
    </w:rPr>
  </w:style>
  <w:style w:type="paragraph" w:styleId="922">
    <w:name w:val="正文文本缩进 2"/>
    <w:basedOn w:val="875"/>
    <w:next w:val="922"/>
    <w:link w:val="923"/>
    <w:pPr>
      <w:ind w:left="630" w:firstLine="645"/>
    </w:pPr>
    <w:rPr>
      <w:rFonts w:ascii="Arial" w:hAnsi="Arial" w:eastAsia="仿宋_GB2312" w:cs="Arial"/>
      <w:sz w:val="32"/>
      <w:szCs w:val="32"/>
    </w:rPr>
  </w:style>
  <w:style w:type="character" w:styleId="923">
    <w:name w:val="正文文本缩进 2 Char"/>
    <w:next w:val="923"/>
    <w:link w:val="922"/>
    <w:rPr>
      <w:rFonts w:ascii="Arial" w:hAnsi="Arial" w:eastAsia="仿宋_GB2312" w:cs="Arial"/>
      <w:sz w:val="32"/>
      <w:szCs w:val="32"/>
    </w:rPr>
  </w:style>
  <w:style w:type="paragraph" w:styleId="924">
    <w:name w:val="批注框文本"/>
    <w:basedOn w:val="875"/>
    <w:next w:val="924"/>
    <w:link w:val="925"/>
    <w:semiHidden/>
    <w:rPr>
      <w:rFonts w:ascii="Times New Roman" w:hAnsi="Times New Roman" w:eastAsia="宋体" w:cs="Times New Roman"/>
      <w:sz w:val="18"/>
      <w:szCs w:val="18"/>
    </w:rPr>
  </w:style>
  <w:style w:type="character" w:styleId="925">
    <w:name w:val="批注框文本 Char"/>
    <w:next w:val="925"/>
    <w:link w:val="924"/>
    <w:semiHidden/>
    <w:rPr>
      <w:rFonts w:ascii="Times New Roman" w:hAnsi="Times New Roman" w:eastAsia="宋体" w:cs="Times New Roman"/>
      <w:sz w:val="18"/>
      <w:szCs w:val="18"/>
    </w:rPr>
  </w:style>
  <w:style w:type="paragraph" w:styleId="926">
    <w:name w:val="页脚"/>
    <w:basedOn w:val="875"/>
    <w:next w:val="926"/>
    <w:link w:val="927"/>
    <w:pPr>
      <w:jc w:val="left"/>
      <w:tabs>
        <w:tab w:val="center" w:pos="4153" w:leader="none"/>
        <w:tab w:val="right" w:pos="8306" w:leader="none"/>
      </w:tabs>
    </w:pPr>
    <w:rPr>
      <w:rFonts w:ascii="Times New Roman" w:hAnsi="Times New Roman" w:eastAsia="宋体" w:cs="Times New Roman"/>
      <w:sz w:val="18"/>
      <w:szCs w:val="18"/>
    </w:rPr>
  </w:style>
  <w:style w:type="character" w:styleId="927">
    <w:name w:val="页脚 Char"/>
    <w:next w:val="927"/>
    <w:link w:val="926"/>
    <w:rPr>
      <w:rFonts w:ascii="Times New Roman" w:hAnsi="Times New Roman" w:eastAsia="宋体" w:cs="Times New Roman"/>
      <w:sz w:val="18"/>
      <w:szCs w:val="18"/>
    </w:rPr>
  </w:style>
  <w:style w:type="paragraph" w:styleId="928">
    <w:name w:val="页眉"/>
    <w:basedOn w:val="875"/>
    <w:next w:val="928"/>
    <w:link w:val="9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5"/>
    <w:next w:val="875"/>
    <w:link w:val="875"/>
    <w:semiHidden/>
    <w:pPr>
      <w:ind w:left="630"/>
      <w:jc w:val="left"/>
    </w:pPr>
    <w:rPr>
      <w:rFonts w:ascii="Times New Roman" w:hAnsi="Times New Roman" w:eastAsia="宋体" w:cs="Times New Roman"/>
      <w:szCs w:val="21"/>
    </w:rPr>
  </w:style>
  <w:style w:type="paragraph" w:styleId="932">
    <w:name w:val="列表"/>
    <w:basedOn w:val="875"/>
    <w:next w:val="932"/>
    <w:link w:val="875"/>
    <w:pPr>
      <w:ind w:left="200" w:hanging="200"/>
    </w:pPr>
    <w:rPr>
      <w:rFonts w:ascii="Times New Roman" w:hAnsi="Times New Roman" w:eastAsia="宋体" w:cs="Times New Roman"/>
      <w:szCs w:val="21"/>
    </w:rPr>
  </w:style>
  <w:style w:type="paragraph" w:styleId="933">
    <w:name w:val="目录 6"/>
    <w:basedOn w:val="875"/>
    <w:next w:val="875"/>
    <w:link w:val="875"/>
    <w:semiHidden/>
    <w:pPr>
      <w:ind w:left="1050"/>
      <w:jc w:val="left"/>
    </w:pPr>
    <w:rPr>
      <w:rFonts w:ascii="Times New Roman" w:hAnsi="Times New Roman" w:eastAsia="宋体" w:cs="Times New Roman"/>
      <w:szCs w:val="21"/>
    </w:rPr>
  </w:style>
  <w:style w:type="paragraph" w:styleId="934">
    <w:name w:val="正文文本缩进 3"/>
    <w:basedOn w:val="875"/>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5"/>
    <w:next w:val="875"/>
    <w:link w:val="875"/>
    <w:semiHidden/>
    <w:pPr>
      <w:ind w:left="840" w:hanging="420"/>
    </w:pPr>
    <w:rPr>
      <w:rFonts w:ascii="Times New Roman" w:hAnsi="Times New Roman" w:eastAsia="宋体" w:cs="Times New Roman"/>
      <w:szCs w:val="21"/>
    </w:rPr>
  </w:style>
  <w:style w:type="paragraph" w:styleId="937">
    <w:name w:val="目录 2"/>
    <w:basedOn w:val="875"/>
    <w:next w:val="875"/>
    <w:link w:val="875"/>
    <w:semiHidden/>
    <w:pPr>
      <w:ind w:left="210"/>
      <w:jc w:val="left"/>
    </w:pPr>
    <w:rPr>
      <w:rFonts w:ascii="Times New Roman" w:hAnsi="Times New Roman" w:eastAsia="宋体" w:cs="Times New Roman"/>
      <w:smallCaps/>
      <w:szCs w:val="24"/>
    </w:rPr>
  </w:style>
  <w:style w:type="paragraph" w:styleId="938">
    <w:name w:val="目录 9"/>
    <w:basedOn w:val="875"/>
    <w:next w:val="875"/>
    <w:link w:val="875"/>
    <w:semiHidden/>
    <w:pPr>
      <w:ind w:left="1680"/>
      <w:jc w:val="left"/>
    </w:pPr>
    <w:rPr>
      <w:rFonts w:ascii="Times New Roman" w:hAnsi="Times New Roman" w:eastAsia="宋体" w:cs="Times New Roman"/>
      <w:szCs w:val="21"/>
    </w:rPr>
  </w:style>
  <w:style w:type="paragraph" w:styleId="939">
    <w:name w:val="正文文本 2"/>
    <w:basedOn w:val="875"/>
    <w:next w:val="939"/>
    <w:link w:val="940"/>
    <w:pPr>
      <w:jc w:val="center"/>
      <w:widowControl/>
    </w:pPr>
    <w:rPr>
      <w:rFonts w:ascii="楷体_GB2312" w:hAnsi="Times New Roman" w:eastAsia="楷体_GB2312" w:cs="Times New Roman"/>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5"/>
    <w:next w:val="941"/>
    <w:link w:val="875"/>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5"/>
    <w:next w:val="875"/>
    <w:link w:val="875"/>
    <w:semiHidden/>
    <w:pPr>
      <w:spacing w:line="240" w:lineRule="atLeast"/>
    </w:pPr>
    <w:rPr>
      <w:rFonts w:ascii="Times New Roman" w:hAnsi="Times New Roman" w:eastAsia="宋体" w:cs="Times New Roman"/>
      <w:b/>
      <w:bCs/>
      <w:szCs w:val="21"/>
    </w:rPr>
  </w:style>
  <w:style w:type="paragraph" w:styleId="943">
    <w:name w:val="批注主题"/>
    <w:basedOn w:val="907"/>
    <w:next w:val="907"/>
    <w:link w:val="944"/>
    <w:semiHidden/>
    <w:rPr>
      <w:rFonts w:ascii="Times New Roman" w:hAnsi="Times New Roman" w:eastAsia="宋体" w:cs="Times New Roman"/>
      <w:b/>
      <w:bCs/>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875"/>
    <w:next w:val="945"/>
    <w:link w:val="946"/>
    <w:pPr>
      <w:ind w:firstLine="200"/>
      <w:spacing w:line="360" w:lineRule="auto"/>
    </w:pPr>
    <w:rPr>
      <w:rFonts w:ascii="仿宋_GB2312" w:hAnsi="Times New Roman" w:eastAsia="仿宋_GB2312" w:cs="Times New Roman"/>
      <w:sz w:val="30"/>
      <w:szCs w:val="30"/>
    </w:rPr>
  </w:style>
  <w:style w:type="character" w:styleId="946">
    <w:name w:val="正文首行缩进 Char"/>
    <w:next w:val="946"/>
    <w:link w:val="945"/>
    <w:rPr>
      <w:rFonts w:ascii="仿宋_GB2312" w:hAnsi="Times New Roman" w:eastAsia="仿宋_GB2312" w:cs="Times New Roman"/>
      <w:sz w:val="30"/>
      <w:szCs w:val="30"/>
    </w:rPr>
  </w:style>
  <w:style w:type="table" w:styleId="947">
    <w:name w:val="网格型"/>
    <w:basedOn w:val="886"/>
    <w:next w:val="947"/>
    <w:link w:val="875"/>
    <w:qFormat/>
    <w:pPr>
      <w:jc w:val="both"/>
      <w:widowControl w:val="off"/>
    </w:pPr>
    <w:rPr>
      <w:rFonts w:ascii="Times New Roman" w:hAnsi="Times New Roman" w:eastAsia="宋体" w:cs="Times New Roman"/>
      <w:sz w:val="20"/>
      <w:szCs w:val="20"/>
    </w:rPr>
    <w:tblPr/>
  </w:style>
  <w:style w:type="character" w:styleId="948">
    <w:name w:val="要点"/>
    <w:next w:val="948"/>
    <w:link w:val="875"/>
    <w:qFormat/>
    <w:rPr>
      <w:b/>
      <w:bCs/>
    </w:rPr>
  </w:style>
  <w:style w:type="character" w:styleId="949">
    <w:name w:val="页码"/>
    <w:next w:val="949"/>
    <w:link w:val="875"/>
  </w:style>
  <w:style w:type="character" w:styleId="950">
    <w:name w:val="已访问的超链接"/>
    <w:next w:val="950"/>
    <w:link w:val="875"/>
    <w:rPr>
      <w:color w:val="800080"/>
      <w:u w:val="single"/>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paragraph" w:styleId="953">
    <w:name w:val="索引 41"/>
    <w:basedOn w:val="875"/>
    <w:next w:val="875"/>
    <w:link w:val="875"/>
    <w:semiHidden/>
    <w:qFormat/>
    <w:pPr>
      <w:ind w:left="1260"/>
    </w:pPr>
    <w:rPr>
      <w:rFonts w:ascii="Calibri" w:hAnsi="Calibri" w:eastAsia="Calibri" w:cs="宋体"/>
      <w:sz w:val="20"/>
      <w:lang w:val="zh-CN"/>
    </w:rPr>
  </w:style>
  <w:style w:type="character" w:styleId="954">
    <w:name w:val="font5 Char"/>
    <w:next w:val="954"/>
    <w:link w:val="875"/>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5"/>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5"/>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5"/>
    <w:next w:val="911"/>
    <w:link w:val="875"/>
    <w:pPr>
      <w:spacing w:after="120"/>
    </w:pPr>
    <w:rPr>
      <w:rFonts w:ascii="宋体" w:hAnsi="Arial" w:eastAsia="宋体" w:cs="Times New Roman"/>
      <w:bCs/>
      <w:iCs/>
      <w:szCs w:val="24"/>
    </w:rPr>
  </w:style>
  <w:style w:type="paragraph" w:styleId="960">
    <w:name w:val="xl27"/>
    <w:basedOn w:val="875"/>
    <w:next w:val="960"/>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5"/>
    <w:next w:val="961"/>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5"/>
    <w:next w:val="962"/>
    <w:link w:val="875"/>
    <w:pPr>
      <w:ind w:firstLine="200"/>
      <w:tabs>
        <w:tab w:val="left" w:pos="360" w:leader="none"/>
      </w:tabs>
    </w:pPr>
    <w:rPr>
      <w:rFonts w:ascii="Times New Roman" w:hAnsi="Times New Roman" w:eastAsia="宋体" w:cs="Times New Roman"/>
      <w:sz w:val="28"/>
      <w:szCs w:val="30"/>
    </w:rPr>
  </w:style>
  <w:style w:type="paragraph" w:styleId="963">
    <w:name w:val=" Char"/>
    <w:basedOn w:val="905"/>
    <w:next w:val="963"/>
    <w:link w:val="875"/>
    <w:rPr>
      <w:rFonts w:ascii="Tahoma" w:hAnsi="Tahoma"/>
      <w:sz w:val="24"/>
      <w:szCs w:val="24"/>
    </w:rPr>
  </w:style>
  <w:style w:type="paragraph" w:styleId="964">
    <w:name w:val="普通正文"/>
    <w:basedOn w:val="875"/>
    <w:next w:val="964"/>
    <w:link w:val="875"/>
    <w:pPr>
      <w:ind w:firstLine="480"/>
      <w:jc w:val="left"/>
      <w:spacing w:before="120" w:after="120" w:line="360" w:lineRule="auto"/>
    </w:pPr>
    <w:rPr>
      <w:rFonts w:ascii="Arial" w:hAnsi="Arial" w:eastAsia="宋体" w:cs="Times New Roman"/>
      <w:sz w:val="24"/>
      <w:szCs w:val="24"/>
    </w:rPr>
  </w:style>
  <w:style w:type="paragraph" w:styleId="965">
    <w:name w:val="table_lines"/>
    <w:basedOn w:val="875"/>
    <w:next w:val="965"/>
    <w:link w:val="875"/>
    <w:pPr>
      <w:jc w:val="left"/>
      <w:widowControl/>
    </w:pPr>
    <w:rPr>
      <w:rFonts w:ascii="Times New Roman" w:hAnsi="Times New Roman" w:eastAsia="宋体" w:cs="Times New Roman"/>
      <w:sz w:val="20"/>
      <w:szCs w:val="20"/>
      <w:lang w:val="de-DE" w:eastAsia="de-DE"/>
    </w:rPr>
  </w:style>
  <w:style w:type="paragraph" w:styleId="966">
    <w:name w:val="附录1"/>
    <w:next w:val="966"/>
    <w:link w:val="875"/>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5"/>
    <w:next w:val="967"/>
    <w:link w:val="875"/>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905"/>
    <w:next w:val="968"/>
    <w:link w:val="875"/>
    <w:pPr>
      <w:spacing w:line="360" w:lineRule="auto"/>
    </w:pPr>
    <w:rPr>
      <w:rFonts w:ascii="Tahoma" w:hAnsi="Tahoma"/>
      <w:sz w:val="24"/>
      <w:szCs w:val="24"/>
    </w:rPr>
  </w:style>
  <w:style w:type="paragraph" w:styleId="969">
    <w:name w:val="列出段落"/>
    <w:basedOn w:val="875"/>
    <w:next w:val="969"/>
    <w:link w:val="875"/>
    <w:uiPriority w:val="34"/>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5"/>
    <w:next w:val="934"/>
    <w:link w:val="875"/>
    <w:pPr>
      <w:ind w:firstLine="420"/>
      <w:spacing w:line="360" w:lineRule="auto"/>
    </w:pPr>
    <w:rPr>
      <w:rFonts w:ascii="Times New Roman" w:hAnsi="Times New Roman" w:eastAsia="宋体" w:cs="Times New Roman"/>
      <w:color w:val="ff0000"/>
      <w:sz w:val="24"/>
      <w:szCs w:val="24"/>
    </w:rPr>
  </w:style>
  <w:style w:type="paragraph" w:styleId="971">
    <w:name w:val="普通 (Web)"/>
    <w:basedOn w:val="875"/>
    <w:next w:val="971"/>
    <w:link w:val="875"/>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5"/>
    <w:next w:val="972"/>
    <w:link w:val="875"/>
    <w:pPr>
      <w:spacing w:line="360" w:lineRule="auto"/>
    </w:pPr>
    <w:rPr>
      <w:rFonts w:ascii="Times New Roman" w:hAnsi="Times New Roman" w:eastAsia="宋体" w:cs="Times New Roman"/>
      <w:sz w:val="24"/>
      <w:szCs w:val="20"/>
    </w:rPr>
  </w:style>
  <w:style w:type="paragraph" w:styleId="973">
    <w:name w:val="样式1"/>
    <w:basedOn w:val="875"/>
    <w:next w:val="973"/>
    <w:link w:val="875"/>
    <w:pPr>
      <w:numPr>
        <w:ilvl w:val="0"/>
        <w:numId w:val="3"/>
      </w:numPr>
      <w:tabs>
        <w:tab w:val="left" w:pos="709" w:leader="none"/>
      </w:tabs>
    </w:pPr>
    <w:rPr>
      <w:rFonts w:ascii="宋体" w:hAnsi="宋体" w:eastAsia="宋体" w:cs="Times New Roman"/>
      <w:szCs w:val="21"/>
    </w:rPr>
  </w:style>
  <w:style w:type="paragraph" w:styleId="974">
    <w:name w:val="font6"/>
    <w:basedOn w:val="875"/>
    <w:next w:val="974"/>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5"/>
    <w:next w:val="975"/>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8">
    <w:name w:val="xl24"/>
    <w:basedOn w:val="875"/>
    <w:next w:val="97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5"/>
    <w:next w:val="979"/>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28"/>
    <w:basedOn w:val="875"/>
    <w:next w:val="981"/>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5"/>
    <w:next w:val="982"/>
    <w:link w:val="875"/>
    <w:pPr>
      <w:jc w:val="left"/>
      <w:spacing w:after="160" w:line="240" w:lineRule="exact"/>
      <w:widowControl/>
    </w:pPr>
    <w:rPr>
      <w:rFonts w:ascii="Verdana" w:hAnsi="Verdana" w:eastAsia="宋体" w:cs="Times New Roman"/>
      <w:sz w:val="20"/>
      <w:szCs w:val="20"/>
      <w:lang w:eastAsia="en-US"/>
    </w:rPr>
  </w:style>
  <w:style w:type="paragraph" w:styleId="983">
    <w:name w:val="xl30"/>
    <w:basedOn w:val="875"/>
    <w:next w:val="983"/>
    <w:link w:val="875"/>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905"/>
    <w:next w:val="984"/>
    <w:link w:val="875"/>
    <w:pPr>
      <w:spacing w:line="360" w:lineRule="auto"/>
    </w:pPr>
    <w:rPr>
      <w:rFonts w:ascii="Tahoma" w:hAnsi="Tahoma"/>
      <w:sz w:val="24"/>
      <w:szCs w:val="24"/>
    </w:rPr>
  </w:style>
  <w:style w:type="paragraph" w:styleId="985">
    <w:name w:val="table_1stline"/>
    <w:basedOn w:val="875"/>
    <w:next w:val="985"/>
    <w:link w:val="875"/>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5"/>
    <w:next w:val="986"/>
    <w:link w:val="875"/>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5"/>
    <w:uiPriority w:val="99"/>
    <w:semiHidden/>
    <w:rPr>
      <w:sz w:val="21"/>
      <w:szCs w:val="21"/>
      <w:lang w:val="en-US" w:eastAsia="zh-CN" w:bidi="ar-SA"/>
    </w:rPr>
  </w:style>
  <w:style w:type="paragraph" w:styleId="989">
    <w:name w:val="无间隔"/>
    <w:next w:val="989"/>
    <w:link w:val="875"/>
    <w:uiPriority w:val="99"/>
    <w:qFormat/>
    <w:pPr>
      <w:jc w:val="both"/>
      <w:widowControl w:val="off"/>
    </w:pPr>
    <w:rPr>
      <w:sz w:val="21"/>
      <w:szCs w:val="21"/>
      <w:lang w:val="en-US" w:eastAsia="zh-CN" w:bidi="ar-SA"/>
    </w:rPr>
  </w:style>
  <w:style w:type="table" w:styleId="990">
    <w:name w:val="Table Normal"/>
    <w:next w:val="990"/>
    <w:link w:val="875"/>
    <w:qFormat/>
    <w:rPr>
      <w:lang w:val="en-US" w:eastAsia="zh-CN" w:bidi="ar-SA"/>
    </w:rPr>
    <w:tblPr/>
  </w:style>
  <w:style w:type="paragraph" w:styleId="991">
    <w:name w:val="正文文本 211"/>
    <w:basedOn w:val="875"/>
    <w:next w:val="991"/>
    <w:link w:val="875"/>
    <w:uiPriority w:val="99"/>
    <w:qFormat/>
    <w:pPr>
      <w:jc w:val="center"/>
    </w:pPr>
    <w:rPr>
      <w:b/>
      <w:bCs/>
      <w:sz w:val="20"/>
      <w:szCs w:val="20"/>
    </w:rPr>
  </w:style>
  <w:style w:type="paragraph" w:styleId="992">
    <w:name w:val="正文文本1"/>
    <w:basedOn w:val="875"/>
    <w:next w:val="875"/>
    <w:link w:val="875"/>
    <w:semiHidden/>
    <w:qFormat/>
    <w:rPr>
      <w:rFonts w:ascii="Arial" w:hAnsi="Arial" w:eastAsia="Arial" w:cs="Arial"/>
      <w:sz w:val="21"/>
      <w:szCs w:val="21"/>
      <w:lang w:val="en-US" w:eastAsia="en-US" w:bidi="ar-SA"/>
    </w:rPr>
  </w:style>
  <w:style w:type="paragraph" w:styleId="993">
    <w:name w:val="正文文本12"/>
    <w:basedOn w:val="875"/>
    <w:next w:val="993"/>
    <w:link w:val="875"/>
    <w:uiPriority w:val="1"/>
    <w:qFormat/>
    <w:pPr>
      <w:ind w:left="120"/>
    </w:pPr>
    <w:rPr>
      <w:rFonts w:ascii="宋体" w:hAnsi="宋体" w:eastAsia="宋体" w:cs="宋体"/>
      <w:sz w:val="21"/>
      <w:szCs w:val="21"/>
      <w:lang w:val="zh-CN" w:eastAsia="zh-CN" w:bidi="zh-CN"/>
    </w:rPr>
  </w:style>
  <w:style w:type="paragraph" w:styleId="994">
    <w:name w:val="纯文本1"/>
    <w:basedOn w:val="875"/>
    <w:next w:val="994"/>
    <w:link w:val="875"/>
    <w:qFormat/>
    <w:rPr>
      <w:rFonts w:ascii="宋体" w:hAnsi="Courier New" w:cs="Courier New"/>
    </w:rPr>
  </w:style>
  <w:style w:type="table" w:styleId="995">
    <w:name w:val="网格型1"/>
    <w:basedOn w:val="996"/>
    <w:next w:val="995"/>
    <w:link w:val="875"/>
    <w:qFormat/>
    <w:pPr>
      <w:jc w:val="both"/>
      <w:widowControl w:val="off"/>
    </w:pPr>
    <w:tblPr/>
  </w:style>
  <w:style w:type="table" w:styleId="996">
    <w:name w:val="普通表格1"/>
    <w:next w:val="996"/>
    <w:link w:val="875"/>
    <w:uiPriority w:val="99"/>
    <w:unhideWhenUsed/>
    <w:qFormat/>
    <w:rPr>
      <w:lang w:val="en-US" w:eastAsia="zh-CN" w:bidi="ar-SA"/>
    </w:rPr>
    <w:tblPr/>
  </w:style>
  <w:style w:type="paragraph" w:styleId="997">
    <w:name w:val="正文文本缩进1"/>
    <w:basedOn w:val="875"/>
    <w:next w:val="998"/>
    <w:link w:val="875"/>
    <w:unhideWhenUsed/>
    <w:qFormat/>
    <w:pPr>
      <w:ind w:left="420"/>
      <w:spacing w:after="120"/>
    </w:pPr>
  </w:style>
  <w:style w:type="paragraph" w:styleId="998">
    <w:name w:val="正文文本首行缩进 2"/>
    <w:basedOn w:val="997"/>
    <w:next w:val="998"/>
    <w:link w:val="875"/>
    <w:qFormat/>
    <w:pPr>
      <w:ind w:left="0" w:firstLine="420"/>
      <w:spacing w:after="0" w:line="360" w:lineRule="auto"/>
    </w:pPr>
    <w:rPr>
      <w:rFonts w:ascii="宋体" w:hAnsi="宋体"/>
      <w:sz w:val="20"/>
      <w:szCs w:val="20"/>
      <w:lang w:val="en-US" w:eastAsia="en-US"/>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11</cp:revision>
  <dcterms:created xsi:type="dcterms:W3CDTF">2023-03-27T07:28:00Z</dcterms:created>
  <dcterms:modified xsi:type="dcterms:W3CDTF">2025-12-01T08:11:45Z</dcterms:modified>
</cp:coreProperties>
</file>